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4073" w14:textId="52E9061E" w:rsidR="00A26A17" w:rsidRPr="00A26A17" w:rsidRDefault="00920102" w:rsidP="00A26A17">
      <w:pPr>
        <w:spacing w:after="0" w:line="240" w:lineRule="auto"/>
        <w:rPr>
          <w:rFonts w:ascii="Times New Roman" w:eastAsia="Times New Roman" w:hAnsi="Times New Roman" w:cs="Times New Roman"/>
          <w:sz w:val="24"/>
          <w:szCs w:val="24"/>
          <w:lang w:eastAsia="nb-NO"/>
        </w:rPr>
      </w:pPr>
      <w:r w:rsidRPr="00A26A17">
        <w:rPr>
          <w:rFonts w:ascii="Times New Roman" w:eastAsia="Times New Roman" w:hAnsi="Times New Roman" w:cs="Times New Roman"/>
          <w:noProof/>
          <w:sz w:val="24"/>
          <w:szCs w:val="24"/>
          <w:lang w:eastAsia="nb-NO"/>
        </w:rPr>
        <w:drawing>
          <wp:anchor distT="0" distB="0" distL="114300" distR="114300" simplePos="0" relativeHeight="251658240" behindDoc="0" locked="0" layoutInCell="1" allowOverlap="1" wp14:anchorId="4CA2B06C" wp14:editId="4B5A2F19">
            <wp:simplePos x="0" y="0"/>
            <wp:positionH relativeFrom="column">
              <wp:posOffset>1905635</wp:posOffset>
            </wp:positionH>
            <wp:positionV relativeFrom="paragraph">
              <wp:posOffset>0</wp:posOffset>
            </wp:positionV>
            <wp:extent cx="1593850" cy="1560830"/>
            <wp:effectExtent l="0" t="0" r="6350" b="1270"/>
            <wp:wrapTopAndBottom/>
            <wp:docPr id="1" name="Bilde 1" descr="page1image3624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246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A17">
        <w:rPr>
          <w:rFonts w:ascii="Times New Roman" w:eastAsia="Times New Roman" w:hAnsi="Times New Roman" w:cs="Times New Roman"/>
          <w:sz w:val="24"/>
          <w:szCs w:val="24"/>
          <w:lang w:eastAsia="nb-NO"/>
        </w:rPr>
        <w:fldChar w:fldCharType="begin"/>
      </w:r>
      <w:r w:rsidR="001F06A9">
        <w:rPr>
          <w:rFonts w:ascii="Times New Roman" w:eastAsia="Times New Roman" w:hAnsi="Times New Roman" w:cs="Times New Roman"/>
          <w:sz w:val="24"/>
          <w:szCs w:val="24"/>
          <w:lang w:eastAsia="nb-NO"/>
        </w:rPr>
        <w:instrText xml:space="preserve"> INCLUDEPICTURE "C:\\var\\folders\\3t\\9nyz04bj29d1xxkr94gr40v00000gn\\T\\com.microsoft.Word\\WebArchiveCopyPasteTempFiles\\page1image36246400" \* MERGEFORMAT </w:instrText>
      </w:r>
      <w:r w:rsidR="001F06A9">
        <w:rPr>
          <w:rFonts w:ascii="Times New Roman" w:eastAsia="Times New Roman" w:hAnsi="Times New Roman" w:cs="Times New Roman"/>
          <w:sz w:val="24"/>
          <w:szCs w:val="24"/>
          <w:lang w:eastAsia="nb-NO"/>
        </w:rPr>
        <w:fldChar w:fldCharType="separate"/>
      </w:r>
      <w:r w:rsidRPr="00A26A17">
        <w:rPr>
          <w:rFonts w:ascii="Times New Roman" w:eastAsia="Times New Roman" w:hAnsi="Times New Roman" w:cs="Times New Roman"/>
          <w:sz w:val="24"/>
          <w:szCs w:val="24"/>
          <w:lang w:eastAsia="nb-NO"/>
        </w:rPr>
        <w:fldChar w:fldCharType="end"/>
      </w:r>
    </w:p>
    <w:p w14:paraId="669B31FB" w14:textId="5B614C15" w:rsidR="00004909" w:rsidRDefault="00004909">
      <w:pPr>
        <w:rPr>
          <w:b/>
          <w:sz w:val="32"/>
          <w:szCs w:val="32"/>
        </w:rPr>
      </w:pPr>
    </w:p>
    <w:p w14:paraId="14E1F4C2" w14:textId="59EA1C6A" w:rsidR="009C758F" w:rsidRPr="009D16FD" w:rsidRDefault="00004909" w:rsidP="009D16FD">
      <w:pPr>
        <w:jc w:val="center"/>
        <w:rPr>
          <w:b/>
          <w:sz w:val="28"/>
          <w:szCs w:val="28"/>
        </w:rPr>
      </w:pPr>
      <w:r w:rsidRPr="009D16FD">
        <w:rPr>
          <w:b/>
          <w:sz w:val="28"/>
          <w:szCs w:val="28"/>
        </w:rPr>
        <w:t>Oslo k</w:t>
      </w:r>
      <w:r w:rsidR="009C758F" w:rsidRPr="009D16FD">
        <w:rPr>
          <w:b/>
          <w:sz w:val="28"/>
          <w:szCs w:val="28"/>
        </w:rPr>
        <w:t>rets av</w:t>
      </w:r>
      <w:r w:rsidRPr="009D16FD">
        <w:rPr>
          <w:b/>
          <w:sz w:val="28"/>
          <w:szCs w:val="28"/>
        </w:rPr>
        <w:t xml:space="preserve"> </w:t>
      </w:r>
      <w:r w:rsidR="009C758F" w:rsidRPr="009D16FD">
        <w:rPr>
          <w:b/>
          <w:sz w:val="28"/>
          <w:szCs w:val="28"/>
        </w:rPr>
        <w:t>Norsk Kolonihageforbund</w:t>
      </w:r>
    </w:p>
    <w:p w14:paraId="04BDE93F" w14:textId="77777777" w:rsidR="00E53B3D" w:rsidRDefault="00E53B3D" w:rsidP="00E53B3D">
      <w:pPr>
        <w:jc w:val="center"/>
        <w:rPr>
          <w:b/>
          <w:i/>
          <w:sz w:val="28"/>
          <w:szCs w:val="28"/>
        </w:rPr>
      </w:pPr>
    </w:p>
    <w:p w14:paraId="3B7767C8" w14:textId="2231B73A" w:rsidR="00E905EC" w:rsidRDefault="00FF4E1B" w:rsidP="00E53B3D">
      <w:pPr>
        <w:jc w:val="center"/>
        <w:rPr>
          <w:b/>
          <w:i/>
          <w:sz w:val="28"/>
          <w:szCs w:val="28"/>
        </w:rPr>
      </w:pPr>
      <w:r>
        <w:rPr>
          <w:b/>
          <w:i/>
          <w:sz w:val="28"/>
          <w:szCs w:val="28"/>
        </w:rPr>
        <w:t>RETTLEDNING</w:t>
      </w:r>
      <w:r w:rsidR="00E905EC" w:rsidRPr="009D16FD">
        <w:rPr>
          <w:b/>
          <w:i/>
          <w:sz w:val="28"/>
          <w:szCs w:val="28"/>
        </w:rPr>
        <w:t xml:space="preserve"> TIL BRUK</w:t>
      </w:r>
      <w:r w:rsidR="005C161A" w:rsidRPr="009D16FD">
        <w:rPr>
          <w:b/>
          <w:i/>
          <w:sz w:val="28"/>
          <w:szCs w:val="28"/>
        </w:rPr>
        <w:t xml:space="preserve"> AV TAKSTSKJEMAET I FORBINDELSE M</w:t>
      </w:r>
      <w:r w:rsidR="00E905EC" w:rsidRPr="009D16FD">
        <w:rPr>
          <w:b/>
          <w:i/>
          <w:sz w:val="28"/>
          <w:szCs w:val="28"/>
        </w:rPr>
        <w:t>ED TAKSERING AV KOLONIHAGEHYTTER OG KOLONIHAGEPARSELLER</w:t>
      </w:r>
    </w:p>
    <w:p w14:paraId="59A0BE13" w14:textId="77777777" w:rsidR="00E53B3D" w:rsidRDefault="00E53B3D" w:rsidP="00E53B3D"/>
    <w:p w14:paraId="49A74F32" w14:textId="77777777" w:rsidR="00E53B3D" w:rsidRDefault="00E53B3D" w:rsidP="00E53B3D"/>
    <w:p w14:paraId="2FB0DE7F" w14:textId="77777777" w:rsidR="00E53B3D" w:rsidRDefault="00E53B3D" w:rsidP="00E53B3D"/>
    <w:p w14:paraId="2F546A75" w14:textId="04A9C399" w:rsidR="00E53B3D" w:rsidRDefault="00E53B3D" w:rsidP="00E53B3D">
      <w:r>
        <w:t>Innhold:</w:t>
      </w:r>
    </w:p>
    <w:p w14:paraId="4EA14FAD" w14:textId="7EB432A7" w:rsidR="009C3878" w:rsidRDefault="00E53B3D">
      <w:pPr>
        <w:pStyle w:val="TOC1"/>
        <w:tabs>
          <w:tab w:val="left" w:pos="440"/>
          <w:tab w:val="right" w:leader="dot" w:pos="9062"/>
        </w:tabs>
        <w:rPr>
          <w:rFonts w:eastAsiaTheme="minorEastAsia"/>
          <w:b w:val="0"/>
          <w:bCs w:val="0"/>
          <w:caps w:val="0"/>
          <w:noProof/>
          <w:sz w:val="24"/>
          <w:szCs w:val="24"/>
          <w:lang w:eastAsia="nb-NO"/>
        </w:rPr>
      </w:pPr>
      <w:r>
        <w:fldChar w:fldCharType="begin"/>
      </w:r>
      <w:r>
        <w:instrText xml:space="preserve"> TOC \o "1-2" </w:instrText>
      </w:r>
      <w:r>
        <w:fldChar w:fldCharType="separate"/>
      </w:r>
      <w:r w:rsidR="009C3878">
        <w:rPr>
          <w:noProof/>
        </w:rPr>
        <w:t>1.</w:t>
      </w:r>
      <w:r w:rsidR="009C3878">
        <w:rPr>
          <w:rFonts w:eastAsiaTheme="minorEastAsia"/>
          <w:b w:val="0"/>
          <w:bCs w:val="0"/>
          <w:caps w:val="0"/>
          <w:noProof/>
          <w:sz w:val="24"/>
          <w:szCs w:val="24"/>
          <w:lang w:eastAsia="nb-NO"/>
        </w:rPr>
        <w:tab/>
      </w:r>
      <w:r w:rsidR="009C3878">
        <w:rPr>
          <w:noProof/>
        </w:rPr>
        <w:t>Innledning</w:t>
      </w:r>
      <w:r w:rsidR="009C3878">
        <w:rPr>
          <w:noProof/>
        </w:rPr>
        <w:tab/>
      </w:r>
      <w:r w:rsidR="009C3878">
        <w:rPr>
          <w:noProof/>
        </w:rPr>
        <w:fldChar w:fldCharType="begin"/>
      </w:r>
      <w:r w:rsidR="009C3878">
        <w:rPr>
          <w:noProof/>
        </w:rPr>
        <w:instrText xml:space="preserve"> PAGEREF _Toc102820368 \h </w:instrText>
      </w:r>
      <w:r w:rsidR="009C3878">
        <w:rPr>
          <w:noProof/>
        </w:rPr>
      </w:r>
      <w:r w:rsidR="009C3878">
        <w:rPr>
          <w:noProof/>
        </w:rPr>
        <w:fldChar w:fldCharType="separate"/>
      </w:r>
      <w:r w:rsidR="009C3878">
        <w:rPr>
          <w:noProof/>
        </w:rPr>
        <w:t>2</w:t>
      </w:r>
      <w:r w:rsidR="009C3878">
        <w:rPr>
          <w:noProof/>
        </w:rPr>
        <w:fldChar w:fldCharType="end"/>
      </w:r>
    </w:p>
    <w:p w14:paraId="1D7A8874" w14:textId="042C4589" w:rsidR="009C3878" w:rsidRDefault="009C3878">
      <w:pPr>
        <w:pStyle w:val="TOC1"/>
        <w:tabs>
          <w:tab w:val="left" w:pos="440"/>
          <w:tab w:val="right" w:leader="dot" w:pos="9062"/>
        </w:tabs>
        <w:rPr>
          <w:rFonts w:eastAsiaTheme="minorEastAsia"/>
          <w:b w:val="0"/>
          <w:bCs w:val="0"/>
          <w:caps w:val="0"/>
          <w:noProof/>
          <w:sz w:val="24"/>
          <w:szCs w:val="24"/>
          <w:lang w:eastAsia="nb-NO"/>
        </w:rPr>
      </w:pPr>
      <w:r>
        <w:rPr>
          <w:noProof/>
        </w:rPr>
        <w:t>2.</w:t>
      </w:r>
      <w:r>
        <w:rPr>
          <w:rFonts w:eastAsiaTheme="minorEastAsia"/>
          <w:b w:val="0"/>
          <w:bCs w:val="0"/>
          <w:caps w:val="0"/>
          <w:noProof/>
          <w:sz w:val="24"/>
          <w:szCs w:val="24"/>
          <w:lang w:eastAsia="nb-NO"/>
        </w:rPr>
        <w:tab/>
      </w:r>
      <w:r>
        <w:rPr>
          <w:noProof/>
        </w:rPr>
        <w:t>Takstkomiteens sammensetning:</w:t>
      </w:r>
      <w:r>
        <w:rPr>
          <w:noProof/>
        </w:rPr>
        <w:tab/>
      </w:r>
      <w:r>
        <w:rPr>
          <w:noProof/>
        </w:rPr>
        <w:fldChar w:fldCharType="begin"/>
      </w:r>
      <w:r>
        <w:rPr>
          <w:noProof/>
        </w:rPr>
        <w:instrText xml:space="preserve"> PAGEREF _Toc102820369 \h </w:instrText>
      </w:r>
      <w:r>
        <w:rPr>
          <w:noProof/>
        </w:rPr>
      </w:r>
      <w:r>
        <w:rPr>
          <w:noProof/>
        </w:rPr>
        <w:fldChar w:fldCharType="separate"/>
      </w:r>
      <w:r>
        <w:rPr>
          <w:noProof/>
        </w:rPr>
        <w:t>2</w:t>
      </w:r>
      <w:r>
        <w:rPr>
          <w:noProof/>
        </w:rPr>
        <w:fldChar w:fldCharType="end"/>
      </w:r>
    </w:p>
    <w:p w14:paraId="00D18424" w14:textId="3A54A2E6" w:rsidR="009C3878" w:rsidRDefault="009C3878">
      <w:pPr>
        <w:pStyle w:val="TOC1"/>
        <w:tabs>
          <w:tab w:val="left" w:pos="440"/>
          <w:tab w:val="right" w:leader="dot" w:pos="9062"/>
        </w:tabs>
        <w:rPr>
          <w:rFonts w:eastAsiaTheme="minorEastAsia"/>
          <w:b w:val="0"/>
          <w:bCs w:val="0"/>
          <w:caps w:val="0"/>
          <w:noProof/>
          <w:sz w:val="24"/>
          <w:szCs w:val="24"/>
          <w:lang w:eastAsia="nb-NO"/>
        </w:rPr>
      </w:pPr>
      <w:r>
        <w:rPr>
          <w:noProof/>
        </w:rPr>
        <w:t>3.</w:t>
      </w:r>
      <w:r>
        <w:rPr>
          <w:rFonts w:eastAsiaTheme="minorEastAsia"/>
          <w:b w:val="0"/>
          <w:bCs w:val="0"/>
          <w:caps w:val="0"/>
          <w:noProof/>
          <w:sz w:val="24"/>
          <w:szCs w:val="24"/>
          <w:lang w:eastAsia="nb-NO"/>
        </w:rPr>
        <w:tab/>
      </w:r>
      <w:r>
        <w:rPr>
          <w:noProof/>
        </w:rPr>
        <w:t>Grunnpris for bebyggelse og parsell</w:t>
      </w:r>
      <w:r>
        <w:rPr>
          <w:noProof/>
        </w:rPr>
        <w:tab/>
      </w:r>
      <w:r>
        <w:rPr>
          <w:noProof/>
        </w:rPr>
        <w:fldChar w:fldCharType="begin"/>
      </w:r>
      <w:r>
        <w:rPr>
          <w:noProof/>
        </w:rPr>
        <w:instrText xml:space="preserve"> PAGEREF _Toc102820370 \h </w:instrText>
      </w:r>
      <w:r>
        <w:rPr>
          <w:noProof/>
        </w:rPr>
      </w:r>
      <w:r>
        <w:rPr>
          <w:noProof/>
        </w:rPr>
        <w:fldChar w:fldCharType="separate"/>
      </w:r>
      <w:r>
        <w:rPr>
          <w:noProof/>
        </w:rPr>
        <w:t>2</w:t>
      </w:r>
      <w:r>
        <w:rPr>
          <w:noProof/>
        </w:rPr>
        <w:fldChar w:fldCharType="end"/>
      </w:r>
    </w:p>
    <w:p w14:paraId="00C6FCD3" w14:textId="4E4E66EE" w:rsidR="009C3878" w:rsidRDefault="009C3878">
      <w:pPr>
        <w:pStyle w:val="TOC1"/>
        <w:tabs>
          <w:tab w:val="left" w:pos="440"/>
          <w:tab w:val="right" w:leader="dot" w:pos="9062"/>
        </w:tabs>
        <w:rPr>
          <w:rFonts w:eastAsiaTheme="minorEastAsia"/>
          <w:b w:val="0"/>
          <w:bCs w:val="0"/>
          <w:caps w:val="0"/>
          <w:noProof/>
          <w:sz w:val="24"/>
          <w:szCs w:val="24"/>
          <w:lang w:eastAsia="nb-NO"/>
        </w:rPr>
      </w:pPr>
      <w:r>
        <w:rPr>
          <w:noProof/>
        </w:rPr>
        <w:t>4.</w:t>
      </w:r>
      <w:r>
        <w:rPr>
          <w:rFonts w:eastAsiaTheme="minorEastAsia"/>
          <w:b w:val="0"/>
          <w:bCs w:val="0"/>
          <w:caps w:val="0"/>
          <w:noProof/>
          <w:sz w:val="24"/>
          <w:szCs w:val="24"/>
          <w:lang w:eastAsia="nb-NO"/>
        </w:rPr>
        <w:tab/>
      </w:r>
      <w:r>
        <w:rPr>
          <w:noProof/>
        </w:rPr>
        <w:t>Taksering av kolonihageparseller og hytte</w:t>
      </w:r>
      <w:r>
        <w:rPr>
          <w:noProof/>
        </w:rPr>
        <w:tab/>
      </w:r>
      <w:r>
        <w:rPr>
          <w:noProof/>
        </w:rPr>
        <w:fldChar w:fldCharType="begin"/>
      </w:r>
      <w:r>
        <w:rPr>
          <w:noProof/>
        </w:rPr>
        <w:instrText xml:space="preserve"> PAGEREF _Toc102820371 \h </w:instrText>
      </w:r>
      <w:r>
        <w:rPr>
          <w:noProof/>
        </w:rPr>
      </w:r>
      <w:r>
        <w:rPr>
          <w:noProof/>
        </w:rPr>
        <w:fldChar w:fldCharType="separate"/>
      </w:r>
      <w:r>
        <w:rPr>
          <w:noProof/>
        </w:rPr>
        <w:t>3</w:t>
      </w:r>
      <w:r>
        <w:rPr>
          <w:noProof/>
        </w:rPr>
        <w:fldChar w:fldCharType="end"/>
      </w:r>
    </w:p>
    <w:p w14:paraId="6CDDD06A" w14:textId="7E6B911C" w:rsidR="009C3878" w:rsidRDefault="009C3878">
      <w:pPr>
        <w:pStyle w:val="TOC2"/>
        <w:tabs>
          <w:tab w:val="left" w:pos="880"/>
          <w:tab w:val="right" w:leader="dot" w:pos="9062"/>
        </w:tabs>
        <w:rPr>
          <w:rFonts w:eastAsiaTheme="minorEastAsia"/>
          <w:smallCaps w:val="0"/>
          <w:noProof/>
          <w:sz w:val="24"/>
          <w:szCs w:val="24"/>
          <w:lang w:eastAsia="nb-NO"/>
        </w:rPr>
      </w:pPr>
      <w:r>
        <w:rPr>
          <w:noProof/>
        </w:rPr>
        <w:t>4.1.</w:t>
      </w:r>
      <w:r>
        <w:rPr>
          <w:rFonts w:eastAsiaTheme="minorEastAsia"/>
          <w:smallCaps w:val="0"/>
          <w:noProof/>
          <w:sz w:val="24"/>
          <w:szCs w:val="24"/>
          <w:lang w:eastAsia="nb-NO"/>
        </w:rPr>
        <w:tab/>
      </w:r>
      <w:r>
        <w:rPr>
          <w:noProof/>
        </w:rPr>
        <w:t>Taksten skal omfatte</w:t>
      </w:r>
      <w:r>
        <w:rPr>
          <w:noProof/>
        </w:rPr>
        <w:tab/>
      </w:r>
      <w:r>
        <w:rPr>
          <w:noProof/>
        </w:rPr>
        <w:fldChar w:fldCharType="begin"/>
      </w:r>
      <w:r>
        <w:rPr>
          <w:noProof/>
        </w:rPr>
        <w:instrText xml:space="preserve"> PAGEREF _Toc102820372 \h </w:instrText>
      </w:r>
      <w:r>
        <w:rPr>
          <w:noProof/>
        </w:rPr>
      </w:r>
      <w:r>
        <w:rPr>
          <w:noProof/>
        </w:rPr>
        <w:fldChar w:fldCharType="separate"/>
      </w:r>
      <w:r>
        <w:rPr>
          <w:noProof/>
        </w:rPr>
        <w:t>3</w:t>
      </w:r>
      <w:r>
        <w:rPr>
          <w:noProof/>
        </w:rPr>
        <w:fldChar w:fldCharType="end"/>
      </w:r>
    </w:p>
    <w:p w14:paraId="14916CD4" w14:textId="24AFF1EF" w:rsidR="009C3878" w:rsidRDefault="009C3878">
      <w:pPr>
        <w:pStyle w:val="TOC2"/>
        <w:tabs>
          <w:tab w:val="left" w:pos="880"/>
          <w:tab w:val="right" w:leader="dot" w:pos="9062"/>
        </w:tabs>
        <w:rPr>
          <w:rFonts w:eastAsiaTheme="minorEastAsia"/>
          <w:smallCaps w:val="0"/>
          <w:noProof/>
          <w:sz w:val="24"/>
          <w:szCs w:val="24"/>
          <w:lang w:eastAsia="nb-NO"/>
        </w:rPr>
      </w:pPr>
      <w:r>
        <w:rPr>
          <w:noProof/>
        </w:rPr>
        <w:t>4.2.</w:t>
      </w:r>
      <w:r>
        <w:rPr>
          <w:rFonts w:eastAsiaTheme="minorEastAsia"/>
          <w:smallCaps w:val="0"/>
          <w:noProof/>
          <w:sz w:val="24"/>
          <w:szCs w:val="24"/>
          <w:lang w:eastAsia="nb-NO"/>
        </w:rPr>
        <w:tab/>
      </w:r>
      <w:r>
        <w:rPr>
          <w:noProof/>
        </w:rPr>
        <w:t>Utgangspunkt for prissetting</w:t>
      </w:r>
      <w:r>
        <w:rPr>
          <w:noProof/>
        </w:rPr>
        <w:tab/>
      </w:r>
      <w:r>
        <w:rPr>
          <w:noProof/>
        </w:rPr>
        <w:fldChar w:fldCharType="begin"/>
      </w:r>
      <w:r>
        <w:rPr>
          <w:noProof/>
        </w:rPr>
        <w:instrText xml:space="preserve"> PAGEREF _Toc102820373 \h </w:instrText>
      </w:r>
      <w:r>
        <w:rPr>
          <w:noProof/>
        </w:rPr>
      </w:r>
      <w:r>
        <w:rPr>
          <w:noProof/>
        </w:rPr>
        <w:fldChar w:fldCharType="separate"/>
      </w:r>
      <w:r>
        <w:rPr>
          <w:noProof/>
        </w:rPr>
        <w:t>3</w:t>
      </w:r>
      <w:r>
        <w:rPr>
          <w:noProof/>
        </w:rPr>
        <w:fldChar w:fldCharType="end"/>
      </w:r>
    </w:p>
    <w:p w14:paraId="2A08C4FA" w14:textId="4C4CFC72" w:rsidR="009C3878" w:rsidRDefault="009C3878">
      <w:pPr>
        <w:pStyle w:val="TOC2"/>
        <w:tabs>
          <w:tab w:val="left" w:pos="880"/>
          <w:tab w:val="right" w:leader="dot" w:pos="9062"/>
        </w:tabs>
        <w:rPr>
          <w:rFonts w:eastAsiaTheme="minorEastAsia"/>
          <w:smallCaps w:val="0"/>
          <w:noProof/>
          <w:sz w:val="24"/>
          <w:szCs w:val="24"/>
          <w:lang w:eastAsia="nb-NO"/>
        </w:rPr>
      </w:pPr>
      <w:r>
        <w:rPr>
          <w:noProof/>
        </w:rPr>
        <w:t>4.3.</w:t>
      </w:r>
      <w:r>
        <w:rPr>
          <w:rFonts w:eastAsiaTheme="minorEastAsia"/>
          <w:smallCaps w:val="0"/>
          <w:noProof/>
          <w:sz w:val="24"/>
          <w:szCs w:val="24"/>
          <w:lang w:eastAsia="nb-NO"/>
        </w:rPr>
        <w:tab/>
      </w:r>
      <w:r>
        <w:rPr>
          <w:noProof/>
        </w:rPr>
        <w:t>Bebyggelse på parsellen</w:t>
      </w:r>
      <w:r>
        <w:rPr>
          <w:noProof/>
        </w:rPr>
        <w:tab/>
      </w:r>
      <w:r>
        <w:rPr>
          <w:noProof/>
        </w:rPr>
        <w:fldChar w:fldCharType="begin"/>
      </w:r>
      <w:r>
        <w:rPr>
          <w:noProof/>
        </w:rPr>
        <w:instrText xml:space="preserve"> PAGEREF _Toc102820374 \h </w:instrText>
      </w:r>
      <w:r>
        <w:rPr>
          <w:noProof/>
        </w:rPr>
      </w:r>
      <w:r>
        <w:rPr>
          <w:noProof/>
        </w:rPr>
        <w:fldChar w:fldCharType="separate"/>
      </w:r>
      <w:r>
        <w:rPr>
          <w:noProof/>
        </w:rPr>
        <w:t>3</w:t>
      </w:r>
      <w:r>
        <w:rPr>
          <w:noProof/>
        </w:rPr>
        <w:fldChar w:fldCharType="end"/>
      </w:r>
    </w:p>
    <w:p w14:paraId="2D797AFF" w14:textId="660F706B" w:rsidR="009C3878" w:rsidRDefault="009C3878">
      <w:pPr>
        <w:pStyle w:val="TOC2"/>
        <w:tabs>
          <w:tab w:val="left" w:pos="880"/>
          <w:tab w:val="right" w:leader="dot" w:pos="9062"/>
        </w:tabs>
        <w:rPr>
          <w:rFonts w:eastAsiaTheme="minorEastAsia"/>
          <w:smallCaps w:val="0"/>
          <w:noProof/>
          <w:sz w:val="24"/>
          <w:szCs w:val="24"/>
          <w:lang w:eastAsia="nb-NO"/>
        </w:rPr>
      </w:pPr>
      <w:r>
        <w:rPr>
          <w:noProof/>
        </w:rPr>
        <w:t>4.4.</w:t>
      </w:r>
      <w:r>
        <w:rPr>
          <w:rFonts w:eastAsiaTheme="minorEastAsia"/>
          <w:smallCaps w:val="0"/>
          <w:noProof/>
          <w:sz w:val="24"/>
          <w:szCs w:val="24"/>
          <w:lang w:eastAsia="nb-NO"/>
        </w:rPr>
        <w:tab/>
      </w:r>
      <w:r>
        <w:rPr>
          <w:noProof/>
        </w:rPr>
        <w:t>Parsellen</w:t>
      </w:r>
      <w:r>
        <w:rPr>
          <w:noProof/>
        </w:rPr>
        <w:tab/>
      </w:r>
      <w:r>
        <w:rPr>
          <w:noProof/>
        </w:rPr>
        <w:fldChar w:fldCharType="begin"/>
      </w:r>
      <w:r>
        <w:rPr>
          <w:noProof/>
        </w:rPr>
        <w:instrText xml:space="preserve"> PAGEREF _Toc102820375 \h </w:instrText>
      </w:r>
      <w:r>
        <w:rPr>
          <w:noProof/>
        </w:rPr>
      </w:r>
      <w:r>
        <w:rPr>
          <w:noProof/>
        </w:rPr>
        <w:fldChar w:fldCharType="separate"/>
      </w:r>
      <w:r>
        <w:rPr>
          <w:noProof/>
        </w:rPr>
        <w:t>7</w:t>
      </w:r>
      <w:r>
        <w:rPr>
          <w:noProof/>
        </w:rPr>
        <w:fldChar w:fldCharType="end"/>
      </w:r>
    </w:p>
    <w:p w14:paraId="287049C0" w14:textId="7244114F" w:rsidR="009C3878" w:rsidRDefault="009C3878">
      <w:pPr>
        <w:pStyle w:val="TOC1"/>
        <w:tabs>
          <w:tab w:val="left" w:pos="440"/>
          <w:tab w:val="right" w:leader="dot" w:pos="9062"/>
        </w:tabs>
        <w:rPr>
          <w:rFonts w:eastAsiaTheme="minorEastAsia"/>
          <w:b w:val="0"/>
          <w:bCs w:val="0"/>
          <w:caps w:val="0"/>
          <w:noProof/>
          <w:sz w:val="24"/>
          <w:szCs w:val="24"/>
          <w:lang w:eastAsia="nb-NO"/>
        </w:rPr>
      </w:pPr>
      <w:r>
        <w:rPr>
          <w:noProof/>
        </w:rPr>
        <w:t>5.</w:t>
      </w:r>
      <w:r>
        <w:rPr>
          <w:rFonts w:eastAsiaTheme="minorEastAsia"/>
          <w:b w:val="0"/>
          <w:bCs w:val="0"/>
          <w:caps w:val="0"/>
          <w:noProof/>
          <w:sz w:val="24"/>
          <w:szCs w:val="24"/>
          <w:lang w:eastAsia="nb-NO"/>
        </w:rPr>
        <w:tab/>
      </w:r>
      <w:r>
        <w:rPr>
          <w:noProof/>
        </w:rPr>
        <w:t>Felles infrastruktur:</w:t>
      </w:r>
      <w:r>
        <w:rPr>
          <w:noProof/>
        </w:rPr>
        <w:tab/>
      </w:r>
      <w:r>
        <w:rPr>
          <w:noProof/>
        </w:rPr>
        <w:fldChar w:fldCharType="begin"/>
      </w:r>
      <w:r>
        <w:rPr>
          <w:noProof/>
        </w:rPr>
        <w:instrText xml:space="preserve"> PAGEREF _Toc102820376 \h </w:instrText>
      </w:r>
      <w:r>
        <w:rPr>
          <w:noProof/>
        </w:rPr>
      </w:r>
      <w:r>
        <w:rPr>
          <w:noProof/>
        </w:rPr>
        <w:fldChar w:fldCharType="separate"/>
      </w:r>
      <w:r>
        <w:rPr>
          <w:noProof/>
        </w:rPr>
        <w:t>9</w:t>
      </w:r>
      <w:r>
        <w:rPr>
          <w:noProof/>
        </w:rPr>
        <w:fldChar w:fldCharType="end"/>
      </w:r>
    </w:p>
    <w:p w14:paraId="76CA1EAB" w14:textId="0161B607" w:rsidR="009C3878" w:rsidRDefault="009C3878">
      <w:pPr>
        <w:pStyle w:val="TOC1"/>
        <w:tabs>
          <w:tab w:val="left" w:pos="440"/>
          <w:tab w:val="right" w:leader="dot" w:pos="9062"/>
        </w:tabs>
        <w:rPr>
          <w:rFonts w:eastAsiaTheme="minorEastAsia"/>
          <w:b w:val="0"/>
          <w:bCs w:val="0"/>
          <w:caps w:val="0"/>
          <w:noProof/>
          <w:sz w:val="24"/>
          <w:szCs w:val="24"/>
          <w:lang w:eastAsia="nb-NO"/>
        </w:rPr>
      </w:pPr>
      <w:r>
        <w:rPr>
          <w:noProof/>
        </w:rPr>
        <w:t>6.</w:t>
      </w:r>
      <w:r>
        <w:rPr>
          <w:rFonts w:eastAsiaTheme="minorEastAsia"/>
          <w:b w:val="0"/>
          <w:bCs w:val="0"/>
          <w:caps w:val="0"/>
          <w:noProof/>
          <w:sz w:val="24"/>
          <w:szCs w:val="24"/>
          <w:lang w:eastAsia="nb-NO"/>
        </w:rPr>
        <w:tab/>
      </w:r>
      <w:r>
        <w:rPr>
          <w:noProof/>
        </w:rPr>
        <w:t>Overtakst</w:t>
      </w:r>
      <w:r>
        <w:rPr>
          <w:noProof/>
        </w:rPr>
        <w:tab/>
      </w:r>
      <w:r>
        <w:rPr>
          <w:noProof/>
        </w:rPr>
        <w:fldChar w:fldCharType="begin"/>
      </w:r>
      <w:r>
        <w:rPr>
          <w:noProof/>
        </w:rPr>
        <w:instrText xml:space="preserve"> PAGEREF _Toc102820377 \h </w:instrText>
      </w:r>
      <w:r>
        <w:rPr>
          <w:noProof/>
        </w:rPr>
      </w:r>
      <w:r>
        <w:rPr>
          <w:noProof/>
        </w:rPr>
        <w:fldChar w:fldCharType="separate"/>
      </w:r>
      <w:r>
        <w:rPr>
          <w:noProof/>
        </w:rPr>
        <w:t>9</w:t>
      </w:r>
      <w:r>
        <w:rPr>
          <w:noProof/>
        </w:rPr>
        <w:fldChar w:fldCharType="end"/>
      </w:r>
    </w:p>
    <w:p w14:paraId="06A8C196" w14:textId="430770BF" w:rsidR="00E53B3D" w:rsidRDefault="00E53B3D" w:rsidP="00E53B3D">
      <w:r>
        <w:fldChar w:fldCharType="end"/>
      </w:r>
    </w:p>
    <w:p w14:paraId="20B13768" w14:textId="77777777" w:rsidR="00E53B3D" w:rsidRDefault="00E53B3D">
      <w:r>
        <w:br w:type="page"/>
      </w:r>
    </w:p>
    <w:p w14:paraId="3F4461D4" w14:textId="77777777" w:rsidR="00E53B3D" w:rsidRPr="009D16FD" w:rsidRDefault="00E53B3D" w:rsidP="00E53B3D"/>
    <w:p w14:paraId="6ED52B0F" w14:textId="67359167" w:rsidR="00A30CF1" w:rsidRPr="00A30CF1" w:rsidRDefault="009D16FD" w:rsidP="0059286A">
      <w:pPr>
        <w:pStyle w:val="Heading1"/>
      </w:pPr>
      <w:bookmarkStart w:id="0" w:name="_Toc102820368"/>
      <w:r w:rsidRPr="0059286A">
        <w:t>Innledning</w:t>
      </w:r>
      <w:bookmarkEnd w:id="0"/>
    </w:p>
    <w:p w14:paraId="02E1E2A0" w14:textId="02F1375D" w:rsidR="009C758F" w:rsidRDefault="00CA0A9D" w:rsidP="009D16FD">
      <w:r>
        <w:t>Takstregler vedtatt av årsmøtet i Oslo krets 29.3.</w:t>
      </w:r>
      <w:r w:rsidR="00A30CF1">
        <w:t xml:space="preserve">2006 og revidert på </w:t>
      </w:r>
      <w:r w:rsidR="00B477C8">
        <w:t xml:space="preserve">ekstraordinært </w:t>
      </w:r>
      <w:r w:rsidR="00A30CF1">
        <w:t xml:space="preserve">årsmøtet </w:t>
      </w:r>
      <w:r w:rsidR="00B477C8">
        <w:t>30.3.</w:t>
      </w:r>
      <w:r w:rsidR="00A30CF1">
        <w:t xml:space="preserve">2016.  </w:t>
      </w:r>
      <w:r w:rsidR="004A15D3">
        <w:t xml:space="preserve">Ny revisjon av reglene vedtatt på </w:t>
      </w:r>
      <w:r w:rsidR="001E414E">
        <w:t>ordinært årsmøte 30.3.2022</w:t>
      </w:r>
      <w:r w:rsidR="006E2DBB">
        <w:t xml:space="preserve">.  </w:t>
      </w:r>
      <w:r w:rsidR="00A30CF1">
        <w:t xml:space="preserve">Hensikten med takstreglene er å sikre en riktigst mulig verdivurdering når en kolonihagehytte i Oslo skal takseres.  </w:t>
      </w:r>
      <w:r w:rsidR="00B60088">
        <w:t xml:space="preserve">Det er et mål at takstsystemet skal stimulere til godt vedlikehold av hytte og parsell.  </w:t>
      </w:r>
      <w:r w:rsidR="00507007">
        <w:t>Det er også et mål</w:t>
      </w:r>
      <w:r w:rsidR="00A30CF1">
        <w:t xml:space="preserve"> at kolonihageforeni</w:t>
      </w:r>
      <w:r w:rsidR="00507007">
        <w:t>ngene</w:t>
      </w:r>
      <w:r w:rsidR="00A30CF1">
        <w:t xml:space="preserve"> benytter det samme regelverk</w:t>
      </w:r>
      <w:r w:rsidR="00507007">
        <w:t>et og praktiserer</w:t>
      </w:r>
      <w:r w:rsidR="00A30CF1">
        <w:t xml:space="preserve"> </w:t>
      </w:r>
      <w:r w:rsidR="00507007">
        <w:t xml:space="preserve">en skjønnsvurdering som er </w:t>
      </w:r>
      <w:r w:rsidR="0059286A">
        <w:t>mest mulig</w:t>
      </w:r>
      <w:r w:rsidR="00507007">
        <w:t xml:space="preserve"> </w:t>
      </w:r>
      <w:r w:rsidR="0059286A">
        <w:t>enhetlig i kolonihageforeningene</w:t>
      </w:r>
      <w:r w:rsidR="00507007">
        <w:t xml:space="preserve">.  </w:t>
      </w:r>
      <w:r w:rsidR="00A30CF1">
        <w:t>En koloni</w:t>
      </w:r>
      <w:r w:rsidR="00507007">
        <w:t>hagehytte er underlagt en streng prisregulering</w:t>
      </w:r>
      <w:r w:rsidR="00A30CF1">
        <w:t xml:space="preserve"> for å sikre at Oslos kolonihagehytter skal være tilgjengelig for</w:t>
      </w:r>
      <w:r w:rsidR="00DD4A43">
        <w:t xml:space="preserve"> alle</w:t>
      </w:r>
      <w:r w:rsidR="00A30CF1">
        <w:t xml:space="preserve"> byens innbyggere til en overkommelig </w:t>
      </w:r>
      <w:r w:rsidR="00DD4A43">
        <w:t>pris</w:t>
      </w:r>
      <w:r w:rsidR="00507007">
        <w:t xml:space="preserve">.  Markedskreftene skal </w:t>
      </w:r>
      <w:r w:rsidR="00DD4A43">
        <w:t xml:space="preserve">derfor </w:t>
      </w:r>
      <w:r w:rsidR="00507007">
        <w:t>ikke definere prisnivået på kolonihagehytter.</w:t>
      </w:r>
      <w:r w:rsidR="00DD4A43">
        <w:t xml:space="preserve">  </w:t>
      </w:r>
      <w:r w:rsidR="0059286A">
        <w:t>E</w:t>
      </w:r>
      <w:r w:rsidR="00A30CF1">
        <w:t>n kolonih</w:t>
      </w:r>
      <w:r w:rsidR="00F31A53">
        <w:t xml:space="preserve">agehytte </w:t>
      </w:r>
      <w:r w:rsidR="0059286A">
        <w:t xml:space="preserve">er </w:t>
      </w:r>
      <w:r w:rsidR="00F31A53">
        <w:t>ikke å betrakte som</w:t>
      </w:r>
      <w:r w:rsidR="00A30CF1">
        <w:t xml:space="preserve"> et eiendomsobjekt, men må heller betraktes som løsøre.</w:t>
      </w:r>
      <w:r>
        <w:t xml:space="preserve"> </w:t>
      </w:r>
    </w:p>
    <w:p w14:paraId="2EBFD77D" w14:textId="0ED7ED98" w:rsidR="00507007" w:rsidRDefault="00507007" w:rsidP="009D16FD">
      <w:r>
        <w:t>For at takstreglene skal virke etter hensikten, er det viktig at det utvikles gode samarbeidsrutiner mellom de ulike aktørene i kolonihageforeningene.  Takstkomiteen, byggekomitee</w:t>
      </w:r>
      <w:r w:rsidR="00F31A53">
        <w:t>n, ordenskomiteen</w:t>
      </w:r>
      <w:r w:rsidR="005C161A">
        <w:t>/driftskomiteen</w:t>
      </w:r>
      <w:r>
        <w:t xml:space="preserve"> og styret må samarbeide godt for at takstene skal bli så riktige og gode som mulig. </w:t>
      </w:r>
    </w:p>
    <w:p w14:paraId="0CC2A528" w14:textId="317789AD" w:rsidR="00214CA8" w:rsidRDefault="00214CA8" w:rsidP="009D16FD">
      <w:r>
        <w:t>Det er utarbeidet et eget takstskjema/regneark som skal benyttes under taksering av bebyggelse og parsell. Skjemaet vil bli oppdatert årlig (etter årsmøtet</w:t>
      </w:r>
      <w:r w:rsidR="008F2235">
        <w:t>)</w:t>
      </w:r>
      <w:r>
        <w:t xml:space="preserve">, da det vil inneholde </w:t>
      </w:r>
      <w:r w:rsidR="008F2235">
        <w:t>«</w:t>
      </w:r>
      <w:r>
        <w:t>årets grunnpris</w:t>
      </w:r>
      <w:r w:rsidR="008F2235">
        <w:t>»</w:t>
      </w:r>
      <w:r>
        <w:t xml:space="preserve"> for bebyggelse og parsell. </w:t>
      </w:r>
      <w:r w:rsidR="00AA2408">
        <w:t>Denne rettledningen</w:t>
      </w:r>
      <w:r>
        <w:t xml:space="preserve"> skal fungere som ret</w:t>
      </w:r>
      <w:r w:rsidR="00820D32">
        <w:t xml:space="preserve">tledning ved utfylling av </w:t>
      </w:r>
      <w:r>
        <w:t>takstskjemaet</w:t>
      </w:r>
      <w:r w:rsidR="00820D32">
        <w:t>.</w:t>
      </w:r>
    </w:p>
    <w:p w14:paraId="10BA9535" w14:textId="77777777" w:rsidR="00F5338D" w:rsidRPr="00F5338D" w:rsidRDefault="00F5338D" w:rsidP="0059286A">
      <w:pPr>
        <w:pStyle w:val="Heading1"/>
      </w:pPr>
      <w:bookmarkStart w:id="1" w:name="_Toc102820369"/>
      <w:r w:rsidRPr="00F5338D">
        <w:t>Takstkomiteens sammensetning</w:t>
      </w:r>
      <w:r>
        <w:t>:</w:t>
      </w:r>
      <w:bookmarkEnd w:id="1"/>
    </w:p>
    <w:p w14:paraId="60FABE9C" w14:textId="77777777" w:rsidR="00DD4A43" w:rsidRDefault="00DD4A43" w:rsidP="009D16FD">
      <w:r>
        <w:t>Det er videre viktig at takstkomiteene er samme</w:t>
      </w:r>
      <w:r w:rsidR="00F31A53">
        <w:t>nsatt på en slik måte at de både har</w:t>
      </w:r>
      <w:r w:rsidR="00BA6668">
        <w:t xml:space="preserve"> bygg-</w:t>
      </w:r>
      <w:r>
        <w:t xml:space="preserve"> </w:t>
      </w:r>
      <w:r w:rsidR="00F31A53">
        <w:t>og hagefaglig komp</w:t>
      </w:r>
      <w:r w:rsidR="004A5A50">
        <w:t>etanse.  En takstkomite kan ha</w:t>
      </w:r>
      <w:r w:rsidR="00F31A53">
        <w:t xml:space="preserve"> ekstern</w:t>
      </w:r>
      <w:r w:rsidR="004A5A50">
        <w:t>e medlemmer</w:t>
      </w:r>
      <w:r w:rsidR="00F31A53">
        <w:t>, intern</w:t>
      </w:r>
      <w:r w:rsidR="004A5A50">
        <w:t>e</w:t>
      </w:r>
      <w:r w:rsidR="00F31A53">
        <w:t xml:space="preserve"> eller en kombinasjon av disse.  Dersom </w:t>
      </w:r>
      <w:r w:rsidR="004A5A50">
        <w:t>man benytter bygg- og/eller hagefaglig kompetanse utenfor kolonihageforeningen, må</w:t>
      </w:r>
      <w:r w:rsidR="00F31A53">
        <w:t xml:space="preserve"> kolonihageforeningen være representert i takstkomiteen.  </w:t>
      </w:r>
      <w:r w:rsidR="005C161A">
        <w:t>Det er kolonihageforeningen som er ansvarlig for taksten.</w:t>
      </w:r>
    </w:p>
    <w:p w14:paraId="60189015" w14:textId="512D86FD" w:rsidR="009C758F" w:rsidRPr="009D16FD" w:rsidRDefault="00F31A53">
      <w:r>
        <w:t>Taksten vil i hovedsak være basert på en visuell tilstandsvurdering.  Det bør imidlertid tilstrebes at takstkomiteene utvikler kompetanse slik at også enkle fysiske undersøkelser kan legges til grunn for det</w:t>
      </w:r>
      <w:r w:rsidR="006055B6">
        <w:t xml:space="preserve"> skjønnet som skal utvises i forbindelse med taksten.</w:t>
      </w:r>
    </w:p>
    <w:p w14:paraId="295C6CFE" w14:textId="77777777" w:rsidR="009C758F" w:rsidRDefault="009C758F" w:rsidP="0059286A">
      <w:pPr>
        <w:pStyle w:val="Heading1"/>
      </w:pPr>
      <w:bookmarkStart w:id="2" w:name="_Toc102820370"/>
      <w:r>
        <w:t>Grunnpris for bebyggelse og parsell</w:t>
      </w:r>
      <w:bookmarkEnd w:id="2"/>
    </w:p>
    <w:p w14:paraId="59CE0D4F" w14:textId="6B24FE38" w:rsidR="004A5A50" w:rsidRPr="004A5A50" w:rsidRDefault="009C758F" w:rsidP="009D16FD">
      <w:r>
        <w:t xml:space="preserve">Takstene på hytte </w:t>
      </w:r>
      <w:r w:rsidR="005E2D05">
        <w:t xml:space="preserve">er basert på en </w:t>
      </w:r>
      <w:r>
        <w:t>grunn</w:t>
      </w:r>
      <w:r w:rsidR="006055B6">
        <w:t>p</w:t>
      </w:r>
      <w:r w:rsidR="005E2D05">
        <w:t>ris</w:t>
      </w:r>
      <w:r w:rsidR="00214CA8">
        <w:t xml:space="preserve"> </w:t>
      </w:r>
      <w:r w:rsidR="006D76F0">
        <w:t>for bebyggelse er kr</w:t>
      </w:r>
      <w:r w:rsidR="00455266">
        <w:t>.10.000</w:t>
      </w:r>
      <w:r w:rsidR="006055B6">
        <w:t>,-</w:t>
      </w:r>
      <w:r>
        <w:t xml:space="preserve"> p</w:t>
      </w:r>
      <w:r w:rsidR="00214CA8">
        <w:t xml:space="preserve">er </w:t>
      </w:r>
      <w:r>
        <w:t>kv</w:t>
      </w:r>
      <w:r w:rsidR="00214CA8">
        <w:t>adrat</w:t>
      </w:r>
      <w:r>
        <w:t>m</w:t>
      </w:r>
      <w:r w:rsidR="00214CA8">
        <w:t>eter</w:t>
      </w:r>
      <w:r>
        <w:t>.  Dette gjøres</w:t>
      </w:r>
      <w:r w:rsidR="00F5338D">
        <w:t xml:space="preserve"> med virkning fra 1.4.20</w:t>
      </w:r>
      <w:r w:rsidR="00455266">
        <w:t>22</w:t>
      </w:r>
      <w:r w:rsidR="00F5338D">
        <w:t xml:space="preserve">.  </w:t>
      </w:r>
      <w:r w:rsidR="004A5A50">
        <w:t>Etter dette</w:t>
      </w:r>
      <w:r w:rsidR="004A5A50" w:rsidRPr="004A5A50">
        <w:t xml:space="preserve"> justeres</w:t>
      </w:r>
      <w:r w:rsidR="004A5A50">
        <w:t xml:space="preserve"> grunnprisen</w:t>
      </w:r>
      <w:r w:rsidR="004A5A50" w:rsidRPr="004A5A50">
        <w:t xml:space="preserve"> årlig i </w:t>
      </w:r>
      <w:r w:rsidR="00214CA8">
        <w:t>henhold til</w:t>
      </w:r>
      <w:r w:rsidR="004A5A50" w:rsidRPr="004A5A50">
        <w:t xml:space="preserve"> konsumprisindeksen</w:t>
      </w:r>
      <w:r w:rsidR="005E2D05">
        <w:t xml:space="preserve"> p</w:t>
      </w:r>
      <w:r w:rsidR="00214CA8">
        <w:t>e</w:t>
      </w:r>
      <w:r w:rsidR="005E2D05">
        <w:t>r januar i det aktuelle året</w:t>
      </w:r>
      <w:r w:rsidR="004A5A50" w:rsidRPr="004A5A50">
        <w:t xml:space="preserve">. </w:t>
      </w:r>
      <w:r w:rsidR="004A5A50">
        <w:t xml:space="preserve"> Krets</w:t>
      </w:r>
      <w:r w:rsidR="005E2D05">
        <w:t>styret</w:t>
      </w:r>
      <w:r w:rsidR="004A5A50">
        <w:t xml:space="preserve"> informerer de ulike kolonihageforeningene om årets grunnpris før sesongstart.  </w:t>
      </w:r>
      <w:r w:rsidR="005E2D05">
        <w:t>Justeringer av grunnpris ut o</w:t>
      </w:r>
      <w:r w:rsidR="004A5A50" w:rsidRPr="004A5A50">
        <w:t xml:space="preserve">ver </w:t>
      </w:r>
      <w:proofErr w:type="gramStart"/>
      <w:r w:rsidR="004A5A50" w:rsidRPr="004A5A50">
        <w:t>det</w:t>
      </w:r>
      <w:r w:rsidR="004A5A50">
        <w:t>te</w:t>
      </w:r>
      <w:r w:rsidR="004A5A50" w:rsidRPr="004A5A50">
        <w:t xml:space="preserve">  vedtas</w:t>
      </w:r>
      <w:proofErr w:type="gramEnd"/>
      <w:r w:rsidR="004A5A50" w:rsidRPr="004A5A50">
        <w:t xml:space="preserve"> av Oslokretsens årsmøte</w:t>
      </w:r>
      <w:r w:rsidR="004A5A50">
        <w:t>.</w:t>
      </w:r>
    </w:p>
    <w:p w14:paraId="50E18303" w14:textId="4959D3D0" w:rsidR="004A5A50" w:rsidRPr="004A5A50" w:rsidRDefault="009C758F" w:rsidP="009D16FD">
      <w:r>
        <w:t>Grunnprisen</w:t>
      </w:r>
      <w:r w:rsidR="006D76F0">
        <w:t xml:space="preserve"> for parsellen settes til kr.</w:t>
      </w:r>
      <w:r w:rsidR="00BC2A31">
        <w:t>210</w:t>
      </w:r>
      <w:r>
        <w:t>,- pr.</w:t>
      </w:r>
      <w:r w:rsidR="00214CA8">
        <w:t xml:space="preserve"> </w:t>
      </w:r>
      <w:r>
        <w:t>kvm med virkning fra 1.4.20</w:t>
      </w:r>
      <w:r w:rsidR="00BC2A31">
        <w:t>22</w:t>
      </w:r>
      <w:r>
        <w:t>.</w:t>
      </w:r>
      <w:r w:rsidR="004A5A50">
        <w:t xml:space="preserve">  Etter dette</w:t>
      </w:r>
      <w:r w:rsidR="004A5A50" w:rsidRPr="004A5A50">
        <w:t xml:space="preserve"> justeres</w:t>
      </w:r>
      <w:r w:rsidR="004A5A50">
        <w:t xml:space="preserve"> grunnprisen</w:t>
      </w:r>
      <w:r w:rsidR="004A5A50" w:rsidRPr="004A5A50">
        <w:t xml:space="preserve"> </w:t>
      </w:r>
      <w:r w:rsidR="00214CA8">
        <w:t>på samme måte som grunnpri</w:t>
      </w:r>
      <w:r w:rsidR="005E2D05">
        <w:t>s for bebyggelse.</w:t>
      </w:r>
    </w:p>
    <w:p w14:paraId="2735EF0D" w14:textId="77777777" w:rsidR="006055B6" w:rsidRDefault="006055B6">
      <w:pPr>
        <w:rPr>
          <w:sz w:val="24"/>
          <w:szCs w:val="24"/>
        </w:rPr>
      </w:pPr>
    </w:p>
    <w:p w14:paraId="5B20A04F" w14:textId="0E42AEF7" w:rsidR="00CA0A9D" w:rsidRDefault="00CA0A9D" w:rsidP="0059286A">
      <w:pPr>
        <w:pStyle w:val="Heading1"/>
      </w:pPr>
      <w:bookmarkStart w:id="3" w:name="_Toc102820371"/>
      <w:r>
        <w:lastRenderedPageBreak/>
        <w:t xml:space="preserve">Taksering av </w:t>
      </w:r>
      <w:r w:rsidRPr="0047295A">
        <w:t>kolonihageparseller</w:t>
      </w:r>
      <w:r w:rsidR="005E2D05">
        <w:t xml:space="preserve"> og hytte</w:t>
      </w:r>
      <w:bookmarkEnd w:id="3"/>
    </w:p>
    <w:p w14:paraId="0DB2E7B2" w14:textId="37877FB9" w:rsidR="00CA0A9D" w:rsidRDefault="00CA0A9D" w:rsidP="009D16FD">
      <w:r>
        <w:t>Fra og med 1986 er det iverksatt likt takstsystem for alle kolonihagene i Oslo.  Bakgrunn for systemet er et ønske om lik verdivurdering i alle kolonihager ved omsetning av hytte og parsell.</w:t>
      </w:r>
    </w:p>
    <w:p w14:paraId="236F47D8" w14:textId="57941028" w:rsidR="00CA0A9D" w:rsidRDefault="008D384E" w:rsidP="007E50A6">
      <w:pPr>
        <w:pStyle w:val="Heading2"/>
      </w:pPr>
      <w:bookmarkStart w:id="4" w:name="_Toc102820372"/>
      <w:r>
        <w:t xml:space="preserve">Taksten </w:t>
      </w:r>
      <w:r w:rsidRPr="0047295A">
        <w:t>skal</w:t>
      </w:r>
      <w:r>
        <w:t xml:space="preserve"> </w:t>
      </w:r>
      <w:r w:rsidRPr="0047295A">
        <w:t>omfatte</w:t>
      </w:r>
      <w:bookmarkEnd w:id="4"/>
    </w:p>
    <w:p w14:paraId="7F23FB70" w14:textId="65F5C2EF" w:rsidR="00CA0A9D" w:rsidRDefault="00CA0A9D" w:rsidP="008D384E">
      <w:pPr>
        <w:pStyle w:val="ListParagraph"/>
        <w:numPr>
          <w:ilvl w:val="0"/>
          <w:numId w:val="8"/>
        </w:numPr>
      </w:pPr>
      <w:r>
        <w:t>Takst for bebyggelse</w:t>
      </w:r>
    </w:p>
    <w:p w14:paraId="2271ECF4" w14:textId="6A2394FA" w:rsidR="00CA0A9D" w:rsidRDefault="00214CA8" w:rsidP="008D384E">
      <w:pPr>
        <w:pStyle w:val="ListParagraph"/>
        <w:numPr>
          <w:ilvl w:val="0"/>
          <w:numId w:val="8"/>
        </w:numPr>
      </w:pPr>
      <w:r>
        <w:t>Takst for parsell</w:t>
      </w:r>
    </w:p>
    <w:p w14:paraId="2F3F0509" w14:textId="1FB0F2CD" w:rsidR="005E2D05" w:rsidRDefault="005E2D05" w:rsidP="008D384E">
      <w:pPr>
        <w:pStyle w:val="ListParagraph"/>
        <w:numPr>
          <w:ilvl w:val="0"/>
          <w:numId w:val="8"/>
        </w:numPr>
      </w:pPr>
      <w:r>
        <w:t>Særlige tillegg og fradrag</w:t>
      </w:r>
    </w:p>
    <w:p w14:paraId="079C0A76" w14:textId="41E7BD6B" w:rsidR="00CA0A9D" w:rsidRDefault="008D384E" w:rsidP="007E50A6">
      <w:pPr>
        <w:pStyle w:val="Heading2"/>
      </w:pPr>
      <w:bookmarkStart w:id="5" w:name="_Toc102820373"/>
      <w:r>
        <w:t>Utgangspunkt for prissetting</w:t>
      </w:r>
      <w:bookmarkEnd w:id="5"/>
    </w:p>
    <w:p w14:paraId="0849FEBA" w14:textId="77777777" w:rsidR="00CA0A9D" w:rsidRDefault="00CA0A9D" w:rsidP="00CA0A9D">
      <w:pPr>
        <w:rPr>
          <w:sz w:val="24"/>
          <w:szCs w:val="24"/>
        </w:rPr>
      </w:pPr>
      <w:r>
        <w:rPr>
          <w:sz w:val="24"/>
          <w:szCs w:val="24"/>
        </w:rPr>
        <w:t>Til bruk for kolonihagens takstkomite foreligger det:</w:t>
      </w:r>
    </w:p>
    <w:p w14:paraId="19BDDF58" w14:textId="4CA721C7" w:rsidR="00CA0A9D" w:rsidRDefault="00CA0A9D" w:rsidP="00CA0A9D">
      <w:pPr>
        <w:pStyle w:val="ListParagraph"/>
        <w:numPr>
          <w:ilvl w:val="0"/>
          <w:numId w:val="2"/>
        </w:numPr>
        <w:rPr>
          <w:sz w:val="24"/>
          <w:szCs w:val="24"/>
        </w:rPr>
      </w:pPr>
      <w:r>
        <w:rPr>
          <w:sz w:val="24"/>
          <w:szCs w:val="24"/>
        </w:rPr>
        <w:t>Grunnpri</w:t>
      </w:r>
      <w:r w:rsidR="00214CA8">
        <w:rPr>
          <w:sz w:val="24"/>
          <w:szCs w:val="24"/>
        </w:rPr>
        <w:t>s per kvadratmeter</w:t>
      </w:r>
      <w:r w:rsidR="006D76F0">
        <w:rPr>
          <w:sz w:val="24"/>
          <w:szCs w:val="24"/>
        </w:rPr>
        <w:t xml:space="preserve"> for bebyggelse</w:t>
      </w:r>
      <w:r w:rsidR="00214CA8">
        <w:rPr>
          <w:sz w:val="24"/>
          <w:szCs w:val="24"/>
        </w:rPr>
        <w:t xml:space="preserve">: </w:t>
      </w:r>
      <w:r w:rsidR="006D76F0">
        <w:rPr>
          <w:sz w:val="24"/>
          <w:szCs w:val="24"/>
        </w:rPr>
        <w:t>kr.</w:t>
      </w:r>
      <w:r w:rsidR="00391F46">
        <w:rPr>
          <w:sz w:val="24"/>
          <w:szCs w:val="24"/>
        </w:rPr>
        <w:t xml:space="preserve"> </w:t>
      </w:r>
      <w:proofErr w:type="gramStart"/>
      <w:r w:rsidR="00EE7C64">
        <w:rPr>
          <w:sz w:val="24"/>
          <w:szCs w:val="24"/>
        </w:rPr>
        <w:t>10.000</w:t>
      </w:r>
      <w:r w:rsidR="00214CA8">
        <w:rPr>
          <w:sz w:val="24"/>
          <w:szCs w:val="24"/>
        </w:rPr>
        <w:t>,-</w:t>
      </w:r>
      <w:proofErr w:type="gramEnd"/>
      <w:r w:rsidR="00214CA8">
        <w:rPr>
          <w:sz w:val="24"/>
          <w:szCs w:val="24"/>
        </w:rPr>
        <w:tab/>
      </w:r>
      <w:r>
        <w:rPr>
          <w:sz w:val="24"/>
          <w:szCs w:val="24"/>
        </w:rPr>
        <w:t>(20</w:t>
      </w:r>
      <w:r w:rsidR="00EE7C64">
        <w:rPr>
          <w:sz w:val="24"/>
          <w:szCs w:val="24"/>
        </w:rPr>
        <w:t>22</w:t>
      </w:r>
      <w:r>
        <w:rPr>
          <w:sz w:val="24"/>
          <w:szCs w:val="24"/>
        </w:rPr>
        <w:t>)</w:t>
      </w:r>
    </w:p>
    <w:p w14:paraId="242DE82B" w14:textId="725ACD1E" w:rsidR="00CA0A9D" w:rsidRDefault="00CA0A9D" w:rsidP="00CA0A9D">
      <w:pPr>
        <w:pStyle w:val="ListParagraph"/>
        <w:numPr>
          <w:ilvl w:val="0"/>
          <w:numId w:val="2"/>
        </w:numPr>
        <w:rPr>
          <w:sz w:val="24"/>
          <w:szCs w:val="24"/>
        </w:rPr>
      </w:pPr>
      <w:r>
        <w:rPr>
          <w:sz w:val="24"/>
          <w:szCs w:val="24"/>
        </w:rPr>
        <w:t>Gr</w:t>
      </w:r>
      <w:r w:rsidR="00214CA8">
        <w:rPr>
          <w:sz w:val="24"/>
          <w:szCs w:val="24"/>
        </w:rPr>
        <w:t xml:space="preserve">unnpris per kvadratmeter for parsell: </w:t>
      </w:r>
      <w:r w:rsidR="006D76F0">
        <w:rPr>
          <w:sz w:val="24"/>
          <w:szCs w:val="24"/>
        </w:rPr>
        <w:t>kr.</w:t>
      </w:r>
      <w:r w:rsidR="00391F46">
        <w:rPr>
          <w:sz w:val="24"/>
          <w:szCs w:val="24"/>
        </w:rPr>
        <w:t xml:space="preserve"> </w:t>
      </w:r>
      <w:r w:rsidR="00EE7C64">
        <w:rPr>
          <w:sz w:val="24"/>
          <w:szCs w:val="24"/>
        </w:rPr>
        <w:t>210</w:t>
      </w:r>
      <w:r>
        <w:rPr>
          <w:sz w:val="24"/>
          <w:szCs w:val="24"/>
        </w:rPr>
        <w:t xml:space="preserve">,-             </w:t>
      </w:r>
      <w:r w:rsidR="00214CA8">
        <w:rPr>
          <w:sz w:val="24"/>
          <w:szCs w:val="24"/>
        </w:rPr>
        <w:tab/>
      </w:r>
      <w:r>
        <w:rPr>
          <w:sz w:val="24"/>
          <w:szCs w:val="24"/>
        </w:rPr>
        <w:t>(20</w:t>
      </w:r>
      <w:r w:rsidR="00EE7C64">
        <w:rPr>
          <w:sz w:val="24"/>
          <w:szCs w:val="24"/>
        </w:rPr>
        <w:t>22</w:t>
      </w:r>
      <w:r>
        <w:rPr>
          <w:sz w:val="24"/>
          <w:szCs w:val="24"/>
        </w:rPr>
        <w:t>)</w:t>
      </w:r>
    </w:p>
    <w:p w14:paraId="1030921D" w14:textId="77777777" w:rsidR="00CA0A9D" w:rsidRDefault="00CA0A9D" w:rsidP="00CA0A9D">
      <w:pPr>
        <w:rPr>
          <w:sz w:val="24"/>
          <w:szCs w:val="24"/>
        </w:rPr>
      </w:pPr>
      <w:r>
        <w:rPr>
          <w:sz w:val="24"/>
          <w:szCs w:val="24"/>
        </w:rPr>
        <w:t>Grunnprisene er opprin</w:t>
      </w:r>
      <w:r w:rsidR="004A5A50">
        <w:rPr>
          <w:sz w:val="24"/>
          <w:szCs w:val="24"/>
        </w:rPr>
        <w:t>nelig utarbeidet av en</w:t>
      </w:r>
      <w:r>
        <w:rPr>
          <w:sz w:val="24"/>
          <w:szCs w:val="24"/>
        </w:rPr>
        <w:t xml:space="preserve"> takstkomite sammensatt av representanter fra Oslo Krets av Norsk ko</w:t>
      </w:r>
      <w:r w:rsidR="004A5A50">
        <w:rPr>
          <w:sz w:val="24"/>
          <w:szCs w:val="24"/>
        </w:rPr>
        <w:t>lonihageforbund og Oslo kommune, men er senere regulert av Oslokretsens årsmøte.</w:t>
      </w:r>
    </w:p>
    <w:p w14:paraId="25B40959" w14:textId="089F4EAD" w:rsidR="003C50F6" w:rsidRDefault="008D384E" w:rsidP="007E50A6">
      <w:pPr>
        <w:pStyle w:val="Heading2"/>
      </w:pPr>
      <w:bookmarkStart w:id="6" w:name="_Toc102820374"/>
      <w:r>
        <w:t>Bebyggelse på parsellen</w:t>
      </w:r>
      <w:bookmarkEnd w:id="6"/>
    </w:p>
    <w:p w14:paraId="06D75E53" w14:textId="68E55472" w:rsidR="00E905EC" w:rsidRDefault="003C50F6" w:rsidP="00CA0A9D">
      <w:pPr>
        <w:rPr>
          <w:sz w:val="24"/>
          <w:szCs w:val="24"/>
        </w:rPr>
      </w:pPr>
      <w:r>
        <w:rPr>
          <w:sz w:val="24"/>
          <w:szCs w:val="24"/>
        </w:rPr>
        <w:t xml:space="preserve">Størrelsen på bebyggelsen bestemmes av brutto mål (utvendig mål på </w:t>
      </w:r>
      <w:r w:rsidR="00915AC0">
        <w:rPr>
          <w:sz w:val="24"/>
          <w:szCs w:val="24"/>
        </w:rPr>
        <w:t>hytta).  Om bebyggelsen overskrider hagens tillatte antall kvadratmeter totalt for b</w:t>
      </w:r>
      <w:r w:rsidR="00555055">
        <w:rPr>
          <w:sz w:val="24"/>
          <w:szCs w:val="24"/>
        </w:rPr>
        <w:t>ebyggelse eller per bygningsdel</w:t>
      </w:r>
      <w:r w:rsidR="00915AC0">
        <w:rPr>
          <w:sz w:val="24"/>
          <w:szCs w:val="24"/>
        </w:rPr>
        <w:t xml:space="preserve"> slik de er beskrevet i hagens byggeforskrifter, skal slikt ulovlig tilleggsareal ikke takseres. Maksimum arealgrense for bebyggelsen eller bygningsdelen skal da legges til grunn for taksten</w:t>
      </w:r>
      <w:r w:rsidR="00B85C64">
        <w:rPr>
          <w:sz w:val="24"/>
          <w:szCs w:val="24"/>
        </w:rPr>
        <w:t>.</w:t>
      </w:r>
    </w:p>
    <w:p w14:paraId="0F4A3D9B" w14:textId="246327F8" w:rsidR="00B85C64" w:rsidRDefault="004E4E0D" w:rsidP="00CA0A9D">
      <w:pPr>
        <w:rPr>
          <w:b/>
          <w:sz w:val="24"/>
          <w:szCs w:val="24"/>
          <w:u w:val="single"/>
        </w:rPr>
      </w:pPr>
      <w:r>
        <w:rPr>
          <w:b/>
          <w:i/>
          <w:sz w:val="24"/>
          <w:szCs w:val="24"/>
        </w:rPr>
        <w:t>Tilstand og s</w:t>
      </w:r>
      <w:r w:rsidR="00B85C64" w:rsidRPr="00FF4E1B">
        <w:rPr>
          <w:b/>
          <w:i/>
          <w:sz w:val="24"/>
          <w:szCs w:val="24"/>
        </w:rPr>
        <w:t>tandard</w:t>
      </w:r>
      <w:r w:rsidR="00B85C64">
        <w:rPr>
          <w:b/>
          <w:sz w:val="24"/>
          <w:szCs w:val="24"/>
          <w:u w:val="single"/>
        </w:rPr>
        <w:t>:</w:t>
      </w:r>
    </w:p>
    <w:p w14:paraId="7DAEA2C5" w14:textId="4D8D617C" w:rsidR="004E4E0D" w:rsidRDefault="00214CA8" w:rsidP="008D384E">
      <w:r>
        <w:t>Hytter/</w:t>
      </w:r>
      <w:r w:rsidR="00FF4E1B">
        <w:t>bygningsdeler</w:t>
      </w:r>
      <w:r w:rsidR="004E4E0D">
        <w:t xml:space="preserve"> skal takseres etter et faktorsystem </w:t>
      </w:r>
      <w:r w:rsidR="00B85C64">
        <w:t>basert på hyttenes tilstand og standard.  Dette innebærer at tilstand og standard på hytte</w:t>
      </w:r>
      <w:r w:rsidR="00FF4E1B">
        <w:t>r/bygningsdeler</w:t>
      </w:r>
      <w:r w:rsidR="00B85C64">
        <w:t xml:space="preserve"> skal skjønn</w:t>
      </w:r>
      <w:r w:rsidR="004E4E0D">
        <w:t>smessig vurderes etter faktorer</w:t>
      </w:r>
      <w:r w:rsidR="00B85C64">
        <w:t xml:space="preserve"> og kriterier</w:t>
      </w:r>
      <w:r w:rsidR="004E4E0D">
        <w:t>/beskrivelser vist i tabellen nedenfor</w:t>
      </w:r>
      <w:r w:rsidR="00107AB7">
        <w:t>.</w:t>
      </w:r>
    </w:p>
    <w:p w14:paraId="2E2A1BEB" w14:textId="7CD9F4CC" w:rsidR="00B85C64" w:rsidRDefault="004E4E0D" w:rsidP="008D384E">
      <w:r>
        <w:t xml:space="preserve">Takst for en bygningsdel </w:t>
      </w:r>
      <w:proofErr w:type="gramStart"/>
      <w:r>
        <w:t>fremkommer</w:t>
      </w:r>
      <w:proofErr w:type="gramEnd"/>
      <w:r>
        <w:t xml:space="preserve"> ved at o</w:t>
      </w:r>
      <w:r w:rsidR="00B85C64">
        <w:t>p</w:t>
      </w:r>
      <w:r w:rsidR="00B60D9F">
        <w:t xml:space="preserve">pnådd faktor </w:t>
      </w:r>
      <w:r w:rsidR="00555055">
        <w:t>blir multiplisert</w:t>
      </w:r>
      <w:r w:rsidR="00B85C64">
        <w:t xml:space="preserve"> med</w:t>
      </w:r>
      <w:r w:rsidR="00B60D9F">
        <w:t xml:space="preserve"> kvadratmeterprisen</w:t>
      </w:r>
      <w:r w:rsidR="00555055">
        <w:t xml:space="preserve"> og </w:t>
      </w:r>
      <w:r>
        <w:t xml:space="preserve">tallet i kolonnen </w:t>
      </w:r>
      <w:r w:rsidR="008F2235">
        <w:t>«a</w:t>
      </w:r>
      <w:r w:rsidR="00555055">
        <w:t>ndel av takst</w:t>
      </w:r>
      <w:r w:rsidR="008F2235">
        <w:t xml:space="preserve">» </w:t>
      </w:r>
      <w:r>
        <w:t xml:space="preserve">i takstskjemaet. For primærareal vil </w:t>
      </w:r>
      <w:r w:rsidR="008F2235">
        <w:t>«andel av takst»</w:t>
      </w:r>
      <w:r w:rsidR="00107AB7">
        <w:t xml:space="preserve"> </w:t>
      </w:r>
      <w:r>
        <w:t>være li</w:t>
      </w:r>
      <w:r w:rsidR="00107AB7">
        <w:t>k 1.</w:t>
      </w:r>
      <w:r>
        <w:t xml:space="preserve">0, mens for sekundærareal som </w:t>
      </w:r>
      <w:r w:rsidR="00107AB7">
        <w:t>uinnredet</w:t>
      </w:r>
      <w:r>
        <w:t xml:space="preserve"> bod eller </w:t>
      </w:r>
      <w:r w:rsidR="00107AB7">
        <w:t xml:space="preserve">åpen terrasse vil </w:t>
      </w:r>
      <w:r w:rsidR="008F2235">
        <w:t>«</w:t>
      </w:r>
      <w:r w:rsidR="00107AB7">
        <w:t>andel av takst</w:t>
      </w:r>
      <w:r w:rsidR="008F2235">
        <w:t>»</w:t>
      </w:r>
      <w:r w:rsidR="00107AB7">
        <w:t xml:space="preserve"> være lavere.</w:t>
      </w:r>
    </w:p>
    <w:tbl>
      <w:tblPr>
        <w:tblStyle w:val="TableGrid"/>
        <w:tblW w:w="0" w:type="auto"/>
        <w:tblInd w:w="247" w:type="dxa"/>
        <w:tblLook w:val="04A0" w:firstRow="1" w:lastRow="0" w:firstColumn="1" w:lastColumn="0" w:noHBand="0" w:noVBand="1"/>
      </w:tblPr>
      <w:tblGrid>
        <w:gridCol w:w="1129"/>
        <w:gridCol w:w="1261"/>
        <w:gridCol w:w="6425"/>
      </w:tblGrid>
      <w:tr w:rsidR="00FF4E1B" w14:paraId="16F01341" w14:textId="77777777" w:rsidTr="00FF4E1B">
        <w:tc>
          <w:tcPr>
            <w:tcW w:w="1134" w:type="dxa"/>
          </w:tcPr>
          <w:p w14:paraId="75C373D2" w14:textId="2BE3CA48" w:rsidR="00FF4E1B" w:rsidRDefault="00FF4E1B" w:rsidP="008D384E">
            <w:bookmarkStart w:id="7" w:name="_Hlk102419535"/>
            <w:r>
              <w:t>Kategori</w:t>
            </w:r>
          </w:p>
        </w:tc>
        <w:tc>
          <w:tcPr>
            <w:tcW w:w="1276" w:type="dxa"/>
          </w:tcPr>
          <w:p w14:paraId="663F317A" w14:textId="5CD4040C" w:rsidR="00FF4E1B" w:rsidRDefault="00FF4E1B" w:rsidP="008D384E">
            <w:r>
              <w:t>Faktor</w:t>
            </w:r>
          </w:p>
        </w:tc>
        <w:tc>
          <w:tcPr>
            <w:tcW w:w="6565" w:type="dxa"/>
          </w:tcPr>
          <w:p w14:paraId="215A0EA2" w14:textId="4CAC1CAC" w:rsidR="00FF4E1B" w:rsidRDefault="00FF4E1B" w:rsidP="008D384E">
            <w:r>
              <w:t>Beskrivelse</w:t>
            </w:r>
          </w:p>
        </w:tc>
      </w:tr>
      <w:tr w:rsidR="00FF4E1B" w14:paraId="07E43EAC" w14:textId="77777777" w:rsidTr="00FF4E1B">
        <w:tc>
          <w:tcPr>
            <w:tcW w:w="1134" w:type="dxa"/>
            <w:vMerge w:val="restart"/>
          </w:tcPr>
          <w:p w14:paraId="131F5326" w14:textId="1885FFE5" w:rsidR="00FF4E1B" w:rsidRDefault="00FF4E1B" w:rsidP="008D384E">
            <w:r>
              <w:t>A</w:t>
            </w:r>
          </w:p>
        </w:tc>
        <w:tc>
          <w:tcPr>
            <w:tcW w:w="1276" w:type="dxa"/>
          </w:tcPr>
          <w:p w14:paraId="33C58490" w14:textId="67B69FF3" w:rsidR="00FF4E1B" w:rsidRDefault="00FF4E1B" w:rsidP="008D384E">
            <w:r>
              <w:t>1,0</w:t>
            </w:r>
          </w:p>
        </w:tc>
        <w:tc>
          <w:tcPr>
            <w:tcW w:w="6565" w:type="dxa"/>
          </w:tcPr>
          <w:p w14:paraId="0A031ACA" w14:textId="7CCFCBB9" w:rsidR="00FF4E1B" w:rsidRDefault="00FF4E1B" w:rsidP="008D384E">
            <w:r>
              <w:t>Nybygd hytte/bygningsdel som oppfyller kravspesifikasjon beskrevet i standard for kolonihagehytte</w:t>
            </w:r>
            <w:r w:rsidR="00E201A7">
              <w:t xml:space="preserve">.  </w:t>
            </w:r>
            <w:r w:rsidR="00DB2FF8">
              <w:t>Hytta er ikke eldre</w:t>
            </w:r>
            <w:r w:rsidR="006A54A4">
              <w:t xml:space="preserve"> enn 5 år. </w:t>
            </w:r>
            <w:r>
              <w:t xml:space="preserve">Hytta er nøkkelklar og tidsmessig. Ingen reparasjoner eller utbedringer er </w:t>
            </w:r>
            <w:proofErr w:type="gramStart"/>
            <w:r>
              <w:t>påkrevet</w:t>
            </w:r>
            <w:proofErr w:type="gramEnd"/>
            <w:r>
              <w:t>.</w:t>
            </w:r>
          </w:p>
          <w:p w14:paraId="6B90F462" w14:textId="28C59293" w:rsidR="00567201" w:rsidRPr="00090AD5" w:rsidRDefault="00567201" w:rsidP="00567201">
            <w:pPr>
              <w:rPr>
                <w:color w:val="000000" w:themeColor="text1"/>
              </w:rPr>
            </w:pPr>
            <w:r w:rsidRPr="00090AD5">
              <w:rPr>
                <w:color w:val="000000" w:themeColor="text1"/>
              </w:rPr>
              <w:t>Krever at parsell-leier kan legge fram tilstandsrapport</w:t>
            </w:r>
            <w:r w:rsidR="003E2D55">
              <w:rPr>
                <w:color w:val="000000" w:themeColor="text1"/>
              </w:rPr>
              <w:t xml:space="preserve"> eller annen dokumentasjon</w:t>
            </w:r>
            <w:r w:rsidRPr="00090AD5">
              <w:rPr>
                <w:color w:val="000000" w:themeColor="text1"/>
              </w:rPr>
              <w:t xml:space="preserve">, som bekrefter at denne faktoren kan benyttes på hytte/bygningsdel.  </w:t>
            </w:r>
            <w:r w:rsidR="005518F2">
              <w:rPr>
                <w:color w:val="000000" w:themeColor="text1"/>
              </w:rPr>
              <w:t xml:space="preserve">Takstkomiteen kan </w:t>
            </w:r>
            <w:r w:rsidR="008E6259">
              <w:rPr>
                <w:color w:val="000000" w:themeColor="text1"/>
              </w:rPr>
              <w:t xml:space="preserve">gi råd og veilede </w:t>
            </w:r>
            <w:r w:rsidR="00CD4D61">
              <w:rPr>
                <w:color w:val="000000" w:themeColor="text1"/>
              </w:rPr>
              <w:t xml:space="preserve">selger rundt </w:t>
            </w:r>
            <w:r w:rsidR="00CD4D61">
              <w:rPr>
                <w:color w:val="000000" w:themeColor="text1"/>
              </w:rPr>
              <w:lastRenderedPageBreak/>
              <w:t>dette med tilstandsrapport</w:t>
            </w:r>
            <w:r w:rsidR="000C43C2">
              <w:rPr>
                <w:color w:val="000000" w:themeColor="text1"/>
              </w:rPr>
              <w:t xml:space="preserve">.  </w:t>
            </w:r>
            <w:r w:rsidRPr="00090AD5">
              <w:rPr>
                <w:color w:val="000000" w:themeColor="text1"/>
              </w:rPr>
              <w:t>Videre må parsell-leier kunne legge fram dokumentasjon på godkjent el-anlegg.</w:t>
            </w:r>
          </w:p>
          <w:p w14:paraId="3B7B6526" w14:textId="1014D384" w:rsidR="00567201" w:rsidRDefault="00567201" w:rsidP="008D384E"/>
        </w:tc>
      </w:tr>
      <w:tr w:rsidR="00FF4E1B" w14:paraId="7826EB5D" w14:textId="77777777" w:rsidTr="00FF4E1B">
        <w:tc>
          <w:tcPr>
            <w:tcW w:w="1134" w:type="dxa"/>
            <w:vMerge/>
          </w:tcPr>
          <w:p w14:paraId="5A44F41F" w14:textId="77777777" w:rsidR="00FF4E1B" w:rsidRDefault="00FF4E1B" w:rsidP="008D384E"/>
        </w:tc>
        <w:tc>
          <w:tcPr>
            <w:tcW w:w="1276" w:type="dxa"/>
          </w:tcPr>
          <w:p w14:paraId="2256267A" w14:textId="077F3AA3" w:rsidR="00FF4E1B" w:rsidRDefault="00FF4E1B" w:rsidP="008D384E">
            <w:r>
              <w:t>0,</w:t>
            </w:r>
            <w:r w:rsidR="005623B1">
              <w:t>9</w:t>
            </w:r>
            <w:r>
              <w:t xml:space="preserve"> - 0,</w:t>
            </w:r>
            <w:r w:rsidR="005623B1">
              <w:t>8</w:t>
            </w:r>
          </w:p>
        </w:tc>
        <w:tc>
          <w:tcPr>
            <w:tcW w:w="6565" w:type="dxa"/>
          </w:tcPr>
          <w:p w14:paraId="3EDE0039" w14:textId="6E561CAD" w:rsidR="00FF4E1B" w:rsidRDefault="00770CE3" w:rsidP="00FF4E1B">
            <w:r>
              <w:t>Hytte eller bygningsdel som ikke er eldre enn 5 år</w:t>
            </w:r>
            <w:r w:rsidR="00F832C9">
              <w:t xml:space="preserve"> og oppfyller kravspesifikasjon beskrevet i standard for kolonihagehytte</w:t>
            </w:r>
            <w:r w:rsidR="00FF4E1B">
              <w:t>.  Det godtas ubetydelige feil eller mangler i vedlikeholdet.  En viss slitasje og småreparasjoner godtas i nedre del av faktorskalaen for kategori A-hytter.</w:t>
            </w:r>
            <w:r w:rsidR="003E313F">
              <w:t xml:space="preserve">  </w:t>
            </w:r>
            <w:r w:rsidR="003E313F" w:rsidRPr="003E313F">
              <w:t xml:space="preserve">Krever at parsell-leier kan legge fram </w:t>
            </w:r>
            <w:r w:rsidR="00876598">
              <w:t>tilstands</w:t>
            </w:r>
            <w:r w:rsidR="003E313F" w:rsidRPr="003E313F">
              <w:t>rapport</w:t>
            </w:r>
            <w:r w:rsidR="00EE3F92">
              <w:t xml:space="preserve"> eller annen dokumentasjon</w:t>
            </w:r>
            <w:r w:rsidR="003E313F" w:rsidRPr="003E313F">
              <w:t xml:space="preserve">, som bekrefter at disse faktorene kan benyttes på hytte/bygningsdel.  </w:t>
            </w:r>
            <w:r w:rsidR="008A3156">
              <w:t xml:space="preserve">Takstkomiteen kan gi råd og veilede </w:t>
            </w:r>
            <w:r w:rsidR="003033C6">
              <w:t xml:space="preserve">selger rundt dette med tilstandsrapport.  </w:t>
            </w:r>
            <w:r w:rsidR="003E313F" w:rsidRPr="003E313F">
              <w:t>Videre må parsell-leier kunne legge fram dokumentasjon på godkjent el-anlegg.</w:t>
            </w:r>
          </w:p>
          <w:p w14:paraId="5E0EC84C" w14:textId="77777777" w:rsidR="00FF4E1B" w:rsidRDefault="00FF4E1B" w:rsidP="008D384E"/>
        </w:tc>
      </w:tr>
      <w:tr w:rsidR="00FF4E1B" w14:paraId="2633490B" w14:textId="77777777" w:rsidTr="00FF4E1B">
        <w:tc>
          <w:tcPr>
            <w:tcW w:w="1134" w:type="dxa"/>
          </w:tcPr>
          <w:p w14:paraId="79FC1183" w14:textId="533568B5" w:rsidR="00FF4E1B" w:rsidRDefault="00FF4E1B" w:rsidP="008D384E">
            <w:r>
              <w:t>B</w:t>
            </w:r>
          </w:p>
        </w:tc>
        <w:tc>
          <w:tcPr>
            <w:tcW w:w="1276" w:type="dxa"/>
          </w:tcPr>
          <w:p w14:paraId="5638C26E" w14:textId="35A20118" w:rsidR="00FF4E1B" w:rsidRDefault="00FF4E1B" w:rsidP="008D384E">
            <w:r>
              <w:t>0,</w:t>
            </w:r>
            <w:r w:rsidR="005623B1">
              <w:t>7</w:t>
            </w:r>
            <w:r>
              <w:t xml:space="preserve"> – 0,</w:t>
            </w:r>
            <w:r w:rsidR="005623B1">
              <w:t>6</w:t>
            </w:r>
          </w:p>
        </w:tc>
        <w:tc>
          <w:tcPr>
            <w:tcW w:w="6565" w:type="dxa"/>
          </w:tcPr>
          <w:p w14:paraId="6351C668" w14:textId="35A55488" w:rsidR="00FF4E1B" w:rsidRDefault="00FF4E1B" w:rsidP="00FF4E1B">
            <w:r>
              <w:t>En hytte</w:t>
            </w:r>
            <w:r w:rsidR="00F041E7">
              <w:t xml:space="preserve"> eller </w:t>
            </w:r>
            <w:r>
              <w:t xml:space="preserve">bygningsdel </w:t>
            </w:r>
            <w:r w:rsidR="008834B4">
              <w:t>som oppfyller kravspesifikasjonen</w:t>
            </w:r>
            <w:r w:rsidR="00740FAC">
              <w:t xml:space="preserve"> beskrevet i standard for kolonihagehytte</w:t>
            </w:r>
            <w:r>
              <w:t xml:space="preserve">.  </w:t>
            </w:r>
            <w:r w:rsidR="00C7607A" w:rsidRPr="00C7607A">
              <w:t xml:space="preserve">Krever at parsell-leier kan legge fram </w:t>
            </w:r>
            <w:r w:rsidR="00876598">
              <w:t>tilstands</w:t>
            </w:r>
            <w:r w:rsidR="00C7607A" w:rsidRPr="00C7607A">
              <w:t>rapport</w:t>
            </w:r>
            <w:r w:rsidR="008A747F">
              <w:t xml:space="preserve"> eller annen dokumentasjon</w:t>
            </w:r>
            <w:r w:rsidR="00C7607A" w:rsidRPr="00C7607A">
              <w:t xml:space="preserve">, som bekrefter at disse faktorene kan benyttes på hytte/bygningsdel.  </w:t>
            </w:r>
            <w:r w:rsidR="000976AE">
              <w:t>Takstkomiteen kan gi råd og veilede selger rundt dette med tilstandsrapport</w:t>
            </w:r>
            <w:r w:rsidR="00B27DAE">
              <w:t xml:space="preserve">.  </w:t>
            </w:r>
            <w:r w:rsidR="00BD0BA5">
              <w:t>Hytta må være svært godt vedlikeholdt både inne og ute og nærmest fremstå som ny</w:t>
            </w:r>
            <w:r w:rsidR="009125EC">
              <w:t xml:space="preserve"> for </w:t>
            </w:r>
            <w:r w:rsidR="00021AD5">
              <w:t>at råd om tilstandsrapport vurderes som hensiktsmessig.</w:t>
            </w:r>
            <w:r w:rsidR="008D6BF6">
              <w:t xml:space="preserve">  </w:t>
            </w:r>
            <w:r w:rsidR="00C7607A" w:rsidRPr="00C7607A">
              <w:t xml:space="preserve">Videre må parsell-leier kunne legge fram dokumentasjon på godkjent el-anlegg. </w:t>
            </w:r>
          </w:p>
          <w:p w14:paraId="5A87C8E8" w14:textId="77777777" w:rsidR="00FF4E1B" w:rsidRPr="00FF4E1B" w:rsidRDefault="00FF4E1B" w:rsidP="008D384E">
            <w:pPr>
              <w:rPr>
                <w:b/>
              </w:rPr>
            </w:pPr>
          </w:p>
        </w:tc>
      </w:tr>
      <w:tr w:rsidR="00FF4E1B" w14:paraId="082FC6A1" w14:textId="77777777" w:rsidTr="00FF4E1B">
        <w:tc>
          <w:tcPr>
            <w:tcW w:w="1134" w:type="dxa"/>
          </w:tcPr>
          <w:p w14:paraId="0820543C" w14:textId="1C904D9E" w:rsidR="00FF4E1B" w:rsidRDefault="00FF4E1B" w:rsidP="008D384E">
            <w:r>
              <w:t>C</w:t>
            </w:r>
          </w:p>
        </w:tc>
        <w:tc>
          <w:tcPr>
            <w:tcW w:w="1276" w:type="dxa"/>
          </w:tcPr>
          <w:p w14:paraId="5B4C489A" w14:textId="4832AEC7" w:rsidR="00FF4E1B" w:rsidRDefault="00FF4E1B" w:rsidP="008D384E">
            <w:r>
              <w:t>0,</w:t>
            </w:r>
            <w:r w:rsidR="005623B1">
              <w:t>5</w:t>
            </w:r>
            <w:r>
              <w:t xml:space="preserve"> – 0,</w:t>
            </w:r>
            <w:r w:rsidR="005623B1">
              <w:t>1</w:t>
            </w:r>
          </w:p>
        </w:tc>
        <w:tc>
          <w:tcPr>
            <w:tcW w:w="6565" w:type="dxa"/>
          </w:tcPr>
          <w:p w14:paraId="646A21C7" w14:textId="5CB71C0B" w:rsidR="00FF4E1B" w:rsidRDefault="00514F21" w:rsidP="008D384E">
            <w:r>
              <w:t>E</w:t>
            </w:r>
            <w:r w:rsidR="00F95E24">
              <w:t>n hytte</w:t>
            </w:r>
            <w:r w:rsidR="000F15F7">
              <w:t xml:space="preserve"> eller </w:t>
            </w:r>
            <w:r w:rsidR="00F95E24">
              <w:t xml:space="preserve">bygningsdel hvor </w:t>
            </w:r>
            <w:r w:rsidR="004D130A">
              <w:t>det ikke foreligger tilstandsrapport eller annen dokumentasjon</w:t>
            </w:r>
            <w:r w:rsidR="003C4464">
              <w:t xml:space="preserve"> på hyttas </w:t>
            </w:r>
            <w:r w:rsidR="006C34C1">
              <w:t xml:space="preserve">tekniske tilstand. </w:t>
            </w:r>
            <w:r w:rsidR="0018260D">
              <w:t>De fleste kolonihagehyttene vil takseres i denne kategorien og det vil derfor være store forskjeller på de best vedlikeholdte hyttene og de dårligst vedlikeholdte</w:t>
            </w:r>
            <w:r w:rsidR="005814E7">
              <w:t xml:space="preserve"> i denne kategorien.  </w:t>
            </w:r>
            <w:r w:rsidR="007A1495">
              <w:t>I øverste del av skalaen vil hyttene gi inntrykk av å være svært godt vedlikehold</w:t>
            </w:r>
            <w:r w:rsidR="00990D76">
              <w:t>t</w:t>
            </w:r>
            <w:r w:rsidR="00DE201A">
              <w:t xml:space="preserve"> både inne og ute</w:t>
            </w:r>
            <w:r w:rsidR="00990D76">
              <w:t xml:space="preserve">. </w:t>
            </w:r>
            <w:r w:rsidR="008E4496">
              <w:t xml:space="preserve"> I midtre del av skalaen vil det være synlige vedlikeh</w:t>
            </w:r>
            <w:r w:rsidR="00782421">
              <w:t xml:space="preserve">oldsbehov og en modernisering vil kunne </w:t>
            </w:r>
            <w:r w:rsidR="004D4413">
              <w:t xml:space="preserve">være </w:t>
            </w:r>
            <w:proofErr w:type="gramStart"/>
            <w:r w:rsidR="004D4413">
              <w:t>påkrevet</w:t>
            </w:r>
            <w:proofErr w:type="gramEnd"/>
            <w:r w:rsidR="004D4413">
              <w:t>.  I nedre del av skalaen</w:t>
            </w:r>
            <w:r w:rsidR="002D6891">
              <w:t xml:space="preserve"> vil </w:t>
            </w:r>
            <w:r w:rsidR="00E47033">
              <w:t>det være ting</w:t>
            </w:r>
            <w:r w:rsidR="00FF4E1B">
              <w:t xml:space="preserve"> som krever umiddelbare reparasjoner i hytta eller i fundamentet hytta står på.  Det kan være lekkasje i tak, råte i utvendig panel, </w:t>
            </w:r>
            <w:r w:rsidR="00C64C70">
              <w:t xml:space="preserve">råte i bærende konstruksjoner, </w:t>
            </w:r>
            <w:r w:rsidR="00FF4E1B">
              <w:t>dårlige vinduer eller annet det må tas tak i umiddelbart.  Faste installasjoner kan ha mangler eller feil som må utbedres</w:t>
            </w:r>
            <w:r w:rsidR="00FF4E1B" w:rsidRPr="005751FC">
              <w:t>.</w:t>
            </w:r>
            <w:r w:rsidR="000A44ED" w:rsidRPr="005751FC">
              <w:t xml:space="preserve"> Dersom det er mistanke om skader i bærende konstruksjoner eller mistanke om at vedlikeholdsplikten ikke er tilfredsstillende ivaretatt, så skal nedre del av faktorskalaen for kategori C-hytter benyttes.  Hytte som etter befaring </w:t>
            </w:r>
            <w:r w:rsidR="00275FBA">
              <w:t xml:space="preserve">vurderes </w:t>
            </w:r>
            <w:r w:rsidR="001F6B79">
              <w:t>til å kunne være</w:t>
            </w:r>
            <w:r w:rsidR="000A44ED" w:rsidRPr="005751FC">
              <w:t xml:space="preserve"> i kategori A og B, men som </w:t>
            </w:r>
            <w:r w:rsidR="005751FC">
              <w:t>ikke har tilstandsrapport</w:t>
            </w:r>
            <w:r w:rsidR="000A44ED" w:rsidRPr="005751FC">
              <w:t xml:space="preserve">, </w:t>
            </w:r>
            <w:r w:rsidR="001F6B79">
              <w:t>kan gis</w:t>
            </w:r>
            <w:r w:rsidR="000A44ED" w:rsidRPr="005751FC">
              <w:t xml:space="preserve"> faktor 0,5.  </w:t>
            </w:r>
          </w:p>
          <w:p w14:paraId="188A2EBD" w14:textId="119D8E56" w:rsidR="00BB4BFB" w:rsidRDefault="00BB4BFB" w:rsidP="008D384E"/>
        </w:tc>
      </w:tr>
    </w:tbl>
    <w:p w14:paraId="3986E180" w14:textId="77777777" w:rsidR="00B85C64" w:rsidRDefault="00B85C64" w:rsidP="00B85C64"/>
    <w:bookmarkEnd w:id="7"/>
    <w:p w14:paraId="0685C305" w14:textId="40E588AF" w:rsidR="00B85C64" w:rsidRDefault="00065821" w:rsidP="008D384E">
      <w:r>
        <w:t>Det må presiseres at en vurdering av hva som for eksempel er tidsmessig, vil variere fra hage til hage og også variere over tid.  Takstkomiteer og hager bør jevnlig diskutere dette.  Det vil også være fornuftig å diskutere</w:t>
      </w:r>
      <w:r w:rsidR="00555055">
        <w:t xml:space="preserve"> seg frem til en felles oppfatning av</w:t>
      </w:r>
      <w:r>
        <w:t xml:space="preserve"> hva som er en hytte i brukbar stand og hva man definerer som små reparasjoner kontra store.</w:t>
      </w:r>
    </w:p>
    <w:p w14:paraId="54975049" w14:textId="3A911E35" w:rsidR="00065821" w:rsidRPr="005D1466" w:rsidRDefault="00065821" w:rsidP="00CA0A9D">
      <w:pPr>
        <w:rPr>
          <w:b/>
          <w:sz w:val="24"/>
          <w:szCs w:val="24"/>
        </w:rPr>
      </w:pPr>
      <w:r w:rsidRPr="005D1466">
        <w:rPr>
          <w:b/>
          <w:i/>
          <w:sz w:val="24"/>
          <w:szCs w:val="24"/>
        </w:rPr>
        <w:t>Kjeller</w:t>
      </w:r>
      <w:r w:rsidR="005D1466" w:rsidRPr="005D1466">
        <w:rPr>
          <w:b/>
          <w:sz w:val="24"/>
          <w:szCs w:val="24"/>
        </w:rPr>
        <w:t>/</w:t>
      </w:r>
      <w:r w:rsidRPr="005D1466">
        <w:rPr>
          <w:b/>
          <w:i/>
          <w:sz w:val="24"/>
          <w:szCs w:val="24"/>
        </w:rPr>
        <w:t>fundamentering</w:t>
      </w:r>
    </w:p>
    <w:p w14:paraId="4BEFE692" w14:textId="6299EDC8" w:rsidR="00065821" w:rsidRPr="008D384E" w:rsidRDefault="00B81919" w:rsidP="00FF4E1B">
      <w:r w:rsidRPr="008D384E">
        <w:t>Pilarer</w:t>
      </w:r>
      <w:r w:rsidR="00065821" w:rsidRPr="008D384E">
        <w:t xml:space="preserve"> inngår i taksten for hytte, tilbygg</w:t>
      </w:r>
      <w:r w:rsidR="00637DB6" w:rsidRPr="008D384E">
        <w:t>,</w:t>
      </w:r>
      <w:r w:rsidR="00065821" w:rsidRPr="008D384E">
        <w:t xml:space="preserve"> veranda etc.</w:t>
      </w:r>
    </w:p>
    <w:p w14:paraId="6C625034" w14:textId="6014FD4A" w:rsidR="00E905EC" w:rsidRPr="004A1146" w:rsidRDefault="00107AB7" w:rsidP="004A1146">
      <w:r>
        <w:lastRenderedPageBreak/>
        <w:t>Dersom</w:t>
      </w:r>
      <w:r w:rsidR="00065821" w:rsidRPr="008D384E">
        <w:t xml:space="preserve"> hytta </w:t>
      </w:r>
      <w:r>
        <w:t xml:space="preserve">står </w:t>
      </w:r>
      <w:r w:rsidR="00065821" w:rsidRPr="008D384E">
        <w:t>på grunnmur</w:t>
      </w:r>
      <w:r w:rsidR="00B81919" w:rsidRPr="008D384E">
        <w:t>/ringmur</w:t>
      </w:r>
      <w:r w:rsidR="00065821" w:rsidRPr="008D384E">
        <w:t xml:space="preserve"> og har utgravd kjeller, kan </w:t>
      </w:r>
      <w:r w:rsidR="00ED3E7F" w:rsidRPr="008D384E">
        <w:t xml:space="preserve">det gis et tillegg for dette. </w:t>
      </w:r>
      <w:r w:rsidR="0063546C" w:rsidRPr="008D384E">
        <w:t>Det kan</w:t>
      </w:r>
      <w:r w:rsidR="00B81919" w:rsidRPr="008D384E">
        <w:t xml:space="preserve"> også gis tillegg om hytta står på helstøpt såle.</w:t>
      </w:r>
      <w:r w:rsidR="0063546C" w:rsidRPr="008D384E">
        <w:t xml:space="preserve"> </w:t>
      </w:r>
      <w:r>
        <w:t>Dette f</w:t>
      </w:r>
      <w:r w:rsidR="00065821" w:rsidRPr="008D384E">
        <w:t>øres som «spesielle tillegg» i takstskjemaet.</w:t>
      </w:r>
      <w:r>
        <w:t xml:space="preserve"> Se </w:t>
      </w:r>
      <w:proofErr w:type="gramStart"/>
      <w:r>
        <w:t xml:space="preserve">avsnitt </w:t>
      </w:r>
      <w:r w:rsidR="00FF4E1B">
        <w:t>”Tillegg</w:t>
      </w:r>
      <w:proofErr w:type="gramEnd"/>
      <w:r w:rsidR="00FF4E1B">
        <w:t xml:space="preserve"> og fradrag – bebyggelse” om maksgrenser for </w:t>
      </w:r>
      <w:r>
        <w:t>tillegg.</w:t>
      </w:r>
    </w:p>
    <w:p w14:paraId="6385B61F" w14:textId="253C54A4" w:rsidR="00065821" w:rsidRDefault="00065821" w:rsidP="00065821">
      <w:pPr>
        <w:rPr>
          <w:b/>
          <w:sz w:val="24"/>
          <w:szCs w:val="24"/>
          <w:u w:val="single"/>
        </w:rPr>
      </w:pPr>
      <w:r w:rsidRPr="00FF4E1B">
        <w:rPr>
          <w:b/>
          <w:i/>
          <w:sz w:val="24"/>
          <w:szCs w:val="24"/>
        </w:rPr>
        <w:t>Hems</w:t>
      </w:r>
    </w:p>
    <w:p w14:paraId="542CA036" w14:textId="1F1979FE" w:rsidR="00B6062F" w:rsidRPr="004A1146" w:rsidRDefault="00065821" w:rsidP="00065821">
      <w:r>
        <w:t xml:space="preserve">Dersom hytta har hems, kan </w:t>
      </w:r>
      <w:r w:rsidR="00107AB7">
        <w:t>det gis et tillegg for dette. Dette f</w:t>
      </w:r>
      <w:r>
        <w:t>øres som «spesielle tillegg» i takstskjemaet.</w:t>
      </w:r>
      <w:r w:rsidR="00854DF8">
        <w:t xml:space="preserve">  Det forutsettes at skikkelig gulv- og himlingskonstruksjon er utført.</w:t>
      </w:r>
    </w:p>
    <w:p w14:paraId="0FE2B571" w14:textId="1687DDDD" w:rsidR="00854DF8" w:rsidRDefault="008520FC" w:rsidP="00065821">
      <w:pPr>
        <w:rPr>
          <w:b/>
          <w:sz w:val="24"/>
          <w:szCs w:val="24"/>
          <w:u w:val="single"/>
        </w:rPr>
      </w:pPr>
      <w:r w:rsidRPr="00FF4E1B">
        <w:rPr>
          <w:b/>
          <w:i/>
          <w:sz w:val="24"/>
          <w:szCs w:val="24"/>
        </w:rPr>
        <w:t>Innredning</w:t>
      </w:r>
    </w:p>
    <w:p w14:paraId="07575D50" w14:textId="77777777" w:rsidR="006055B6" w:rsidRDefault="008520FC" w:rsidP="008D384E">
      <w:r>
        <w:t>Faste innredninger (kjøkken etc.) følger hytta og inngår i taksten.  Ved overlevering til kjøper skal hyt</w:t>
      </w:r>
      <w:r w:rsidR="00883779">
        <w:t>ta være ryddet og fri for innbo/</w:t>
      </w:r>
      <w:r>
        <w:t>løsøre.  Innbo takseres ikke.</w:t>
      </w:r>
      <w:r w:rsidR="00FE4512">
        <w:t xml:space="preserve">  Om faste innredninger er fjernet eller </w:t>
      </w:r>
      <w:r w:rsidR="00D65C6A">
        <w:t>at hytta ikke er ryddet og fri for innbo/løsøre</w:t>
      </w:r>
      <w:r w:rsidR="00FE4512">
        <w:t>, kan trekk foretas på overdragelsesmøtet helt til overdragelsesdokumentene er undertegnet.</w:t>
      </w:r>
    </w:p>
    <w:p w14:paraId="3DA36E73" w14:textId="1DD3C5C5" w:rsidR="008520FC" w:rsidRPr="00FF4E1B" w:rsidRDefault="00555055" w:rsidP="00065821">
      <w:pPr>
        <w:rPr>
          <w:b/>
          <w:i/>
          <w:sz w:val="24"/>
          <w:szCs w:val="24"/>
        </w:rPr>
      </w:pPr>
      <w:proofErr w:type="spellStart"/>
      <w:r>
        <w:rPr>
          <w:b/>
          <w:i/>
          <w:sz w:val="24"/>
          <w:szCs w:val="24"/>
        </w:rPr>
        <w:t>Hagestue</w:t>
      </w:r>
      <w:proofErr w:type="spellEnd"/>
    </w:p>
    <w:p w14:paraId="41D107F2" w14:textId="77777777" w:rsidR="008520FC" w:rsidRDefault="008520FC" w:rsidP="008D384E">
      <w:r>
        <w:t xml:space="preserve">Det kan gis tillegg for </w:t>
      </w:r>
      <w:proofErr w:type="spellStart"/>
      <w:r>
        <w:t>hagestue</w:t>
      </w:r>
      <w:proofErr w:type="spellEnd"/>
      <w:r>
        <w:t xml:space="preserve">.  En </w:t>
      </w:r>
      <w:proofErr w:type="spellStart"/>
      <w:r>
        <w:t>hagestue</w:t>
      </w:r>
      <w:proofErr w:type="spellEnd"/>
      <w:r>
        <w:t xml:space="preserve"> er en frittstående bygningsdel og må samsvare med tillatt størrelse og retningslinjer for slike i de forskjellige foreningene.</w:t>
      </w:r>
      <w:r w:rsidR="00ED3E7F">
        <w:t xml:space="preserve">  Føres som «spesielle tillegg» i takstskjemaet.</w:t>
      </w:r>
    </w:p>
    <w:p w14:paraId="0B2AA469" w14:textId="6056E0BE" w:rsidR="008520FC" w:rsidRDefault="00ED3E7F" w:rsidP="00065821">
      <w:pPr>
        <w:rPr>
          <w:b/>
          <w:sz w:val="24"/>
          <w:szCs w:val="24"/>
          <w:u w:val="single"/>
        </w:rPr>
      </w:pPr>
      <w:r w:rsidRPr="00FF4E1B">
        <w:rPr>
          <w:b/>
          <w:i/>
          <w:sz w:val="24"/>
          <w:szCs w:val="24"/>
        </w:rPr>
        <w:t>Sanitærutstyr</w:t>
      </w:r>
    </w:p>
    <w:p w14:paraId="7DF20D48" w14:textId="1C6952AD" w:rsidR="00ED3E7F" w:rsidRDefault="00ED3E7F" w:rsidP="008D384E">
      <w:r>
        <w:t>Det gis tillegg for</w:t>
      </w:r>
      <w:r w:rsidR="004368DA">
        <w:t xml:space="preserve"> VV</w:t>
      </w:r>
      <w:r w:rsidR="00AD0750">
        <w:t>S og</w:t>
      </w:r>
      <w:r>
        <w:t xml:space="preserve"> sanitærutstyr dersom det er lagt til rette for installering av slikt i den enkelte forening.  Installasjonspris inklusive alle avgifter settes til maks kr.</w:t>
      </w:r>
      <w:r w:rsidR="00DB3C01">
        <w:t>100</w:t>
      </w:r>
      <w:r>
        <w:t>.000,-.  Verdien føres i takstskjemaet.   All montering skal være forskriftsmessig/fagmessig.</w:t>
      </w:r>
      <w:r w:rsidR="00AA39AB">
        <w:t xml:space="preserve"> </w:t>
      </w:r>
      <w:r w:rsidR="00AD0750">
        <w:t xml:space="preserve">Hvert hagestyre må avgjøre hvor stor andel av tillegget som skal gjelde fellesanlegg, felles infrastruktur og </w:t>
      </w:r>
      <w:r w:rsidR="00590721">
        <w:t>anlegget i den enkelte hytte.</w:t>
      </w:r>
    </w:p>
    <w:p w14:paraId="0E747032" w14:textId="77777777" w:rsidR="00097A42" w:rsidRPr="00C65CAF" w:rsidRDefault="00097A42" w:rsidP="00097A42">
      <w:pPr>
        <w:rPr>
          <w:b/>
          <w:sz w:val="24"/>
          <w:szCs w:val="24"/>
          <w:u w:val="single"/>
        </w:rPr>
      </w:pPr>
      <w:r w:rsidRPr="00C65CAF">
        <w:rPr>
          <w:b/>
          <w:i/>
          <w:sz w:val="24"/>
          <w:szCs w:val="24"/>
        </w:rPr>
        <w:t>Elektrisk anlegg</w:t>
      </w:r>
    </w:p>
    <w:p w14:paraId="3882D49D" w14:textId="18ABB4BC" w:rsidR="00097A42" w:rsidRDefault="00097A42" w:rsidP="008D384E">
      <w:r w:rsidRPr="00C65CAF">
        <w:t xml:space="preserve">Det gis tillegg for elektrisk anlegg.  Installasjonspris inkluderer alt som er nødvendig for å kunne få anlegget godkjent ved </w:t>
      </w:r>
      <w:proofErr w:type="spellStart"/>
      <w:r w:rsidRPr="00C65CAF">
        <w:t>e</w:t>
      </w:r>
      <w:r w:rsidR="000C06DF">
        <w:t>lkontroll</w:t>
      </w:r>
      <w:proofErr w:type="spellEnd"/>
      <w:r w:rsidR="00C475C9">
        <w:t xml:space="preserve"> utført av godkjent elektrikerfirma</w:t>
      </w:r>
      <w:r w:rsidRPr="00C65CAF">
        <w:t>.  Størrelse på hytta kan være med i vurderingen av hvor stort tillegget for el-anlegg blir.  For at det skal gis tillegg for el-anlegget, må parsell-leier kunne dokumentere at anlegget er godkjent og tillegget for el-anlegg settes til maks kr.50.000,-.</w:t>
      </w:r>
    </w:p>
    <w:p w14:paraId="1C8E5EE0" w14:textId="77777777" w:rsidR="00107AB7" w:rsidRDefault="00107AB7" w:rsidP="00107AB7">
      <w:pPr>
        <w:rPr>
          <w:b/>
          <w:sz w:val="24"/>
          <w:szCs w:val="24"/>
          <w:u w:val="single"/>
        </w:rPr>
      </w:pPr>
      <w:r w:rsidRPr="00FF4E1B">
        <w:rPr>
          <w:b/>
          <w:i/>
          <w:sz w:val="24"/>
          <w:szCs w:val="24"/>
        </w:rPr>
        <w:t>Sikkerhet</w:t>
      </w:r>
    </w:p>
    <w:p w14:paraId="50AF8431" w14:textId="77777777" w:rsidR="00CC38A4" w:rsidRDefault="00107AB7" w:rsidP="008D384E">
      <w:r>
        <w:t xml:space="preserve">Det skal trekkes dersom det elektriske anlegget ikke er i forskriftsmessig stand.  Om hytta har ildsted, skal det trekkes om ikke det kan fremskaffes ildstedsbevis for ildstedet.  Ved manglende sikkerhetsutstyr som brannslukningsapparat og røykvarsler, skal det kreves at dette kommer på plass før hytta overdras til ny eier. </w:t>
      </w:r>
    </w:p>
    <w:p w14:paraId="56A08C7B" w14:textId="3C2E20DD" w:rsidR="00107AB7" w:rsidRDefault="00107AB7" w:rsidP="008D384E">
      <w:r>
        <w:t xml:space="preserve"> </w:t>
      </w:r>
    </w:p>
    <w:p w14:paraId="094E27FB" w14:textId="77777777" w:rsidR="004A1146" w:rsidRDefault="004A1146" w:rsidP="00065821">
      <w:pPr>
        <w:rPr>
          <w:b/>
          <w:i/>
          <w:sz w:val="24"/>
          <w:szCs w:val="24"/>
        </w:rPr>
      </w:pPr>
    </w:p>
    <w:p w14:paraId="0FBF6532" w14:textId="77777777" w:rsidR="004A1146" w:rsidRDefault="004A1146" w:rsidP="00065821">
      <w:pPr>
        <w:rPr>
          <w:b/>
          <w:i/>
          <w:sz w:val="24"/>
          <w:szCs w:val="24"/>
        </w:rPr>
      </w:pPr>
    </w:p>
    <w:p w14:paraId="783FCFBB" w14:textId="16608447" w:rsidR="00ED3E7F" w:rsidRDefault="00ED3E7F" w:rsidP="00065821">
      <w:pPr>
        <w:rPr>
          <w:b/>
          <w:sz w:val="24"/>
          <w:szCs w:val="24"/>
          <w:u w:val="single"/>
        </w:rPr>
      </w:pPr>
      <w:proofErr w:type="spellStart"/>
      <w:r w:rsidRPr="00FF4E1B">
        <w:rPr>
          <w:b/>
          <w:i/>
          <w:sz w:val="24"/>
          <w:szCs w:val="24"/>
        </w:rPr>
        <w:lastRenderedPageBreak/>
        <w:t>Topptakst</w:t>
      </w:r>
      <w:proofErr w:type="spellEnd"/>
    </w:p>
    <w:p w14:paraId="43112CFF" w14:textId="7E5EF4C3" w:rsidR="00ED3E7F" w:rsidRDefault="00ED3E7F" w:rsidP="008D384E">
      <w:r>
        <w:t xml:space="preserve">Det vil kun være mulig å oppnå </w:t>
      </w:r>
      <w:proofErr w:type="spellStart"/>
      <w:r>
        <w:t>topptakst</w:t>
      </w:r>
      <w:proofErr w:type="spellEnd"/>
      <w:r>
        <w:t xml:space="preserve"> dersom </w:t>
      </w:r>
      <w:r w:rsidR="004F5202">
        <w:t xml:space="preserve">hytta har maksimale mål som er i tråd med hagens byggeregler og ellers er i samsvar med beskrivelsene i </w:t>
      </w:r>
      <w:r w:rsidR="00D548F2">
        <w:t xml:space="preserve">avsnittet ‘Standard </w:t>
      </w:r>
      <w:r w:rsidR="004F5202">
        <w:t>kolonihagehytte</w:t>
      </w:r>
      <w:r w:rsidR="00D548F2">
        <w:t>’ (under)</w:t>
      </w:r>
      <w:r w:rsidR="004F5202">
        <w:t xml:space="preserve">.  </w:t>
      </w:r>
    </w:p>
    <w:p w14:paraId="04F81A6B" w14:textId="6BDA5C21" w:rsidR="004F5202" w:rsidRDefault="004F5202" w:rsidP="00065821">
      <w:pPr>
        <w:rPr>
          <w:sz w:val="24"/>
          <w:szCs w:val="24"/>
        </w:rPr>
      </w:pPr>
      <w:r w:rsidRPr="00B60088">
        <w:rPr>
          <w:b/>
          <w:sz w:val="24"/>
          <w:szCs w:val="24"/>
        </w:rPr>
        <w:t>Standard kolonihagehytte</w:t>
      </w:r>
    </w:p>
    <w:p w14:paraId="7AF83DEE" w14:textId="7AF496FA" w:rsidR="00054A8F" w:rsidRDefault="007A169F" w:rsidP="008D384E">
      <w:r>
        <w:t>Standard kolonihagehytte søker å være mest mulig kostnadsbesparende</w:t>
      </w:r>
      <w:r w:rsidR="00D548F2">
        <w:t>, og har følgende beskrivelse: Med standard kolonihagehytte mener vi en</w:t>
      </w:r>
      <w:r>
        <w:t xml:space="preserve"> e</w:t>
      </w:r>
      <w:r w:rsidR="008159E8">
        <w:t>nkel hytte</w:t>
      </w:r>
      <w:r w:rsidR="00AB7153">
        <w:t xml:space="preserve"> bygget etter gjeldende kons</w:t>
      </w:r>
      <w:r>
        <w:t>truksjonsspesifikasjoner, u</w:t>
      </w:r>
      <w:r w:rsidR="00AB7153">
        <w:t>isolert</w:t>
      </w:r>
      <w:r>
        <w:t xml:space="preserve"> med fundament på påler</w:t>
      </w:r>
      <w:r w:rsidR="008159E8">
        <w:t xml:space="preserve">.  </w:t>
      </w:r>
      <w:r w:rsidR="008159E8" w:rsidRPr="002B0603">
        <w:t xml:space="preserve">Innvendig er det furugulv, platekledning på vegger og </w:t>
      </w:r>
      <w:proofErr w:type="spellStart"/>
      <w:r w:rsidR="008159E8" w:rsidRPr="002B0603">
        <w:t>trepanel</w:t>
      </w:r>
      <w:proofErr w:type="spellEnd"/>
      <w:r w:rsidR="008159E8" w:rsidRPr="002B0603">
        <w:t xml:space="preserve"> i himlinger</w:t>
      </w:r>
      <w:r w:rsidR="00AB7153" w:rsidRPr="002B0603">
        <w:t xml:space="preserve">.  1 stk. ytterdør og 4 stk. </w:t>
      </w:r>
      <w:r w:rsidR="00AB7153" w:rsidRPr="002B0603">
        <w:rPr>
          <w:b/>
        </w:rPr>
        <w:t>isoler</w:t>
      </w:r>
      <w:r w:rsidR="00AB7153" w:rsidRPr="002B0603">
        <w:t xml:space="preserve">glass vinduer.  </w:t>
      </w:r>
      <w:r w:rsidR="00F5338D" w:rsidRPr="002B0603">
        <w:t xml:space="preserve">(Det vil være noe variasjon fra hage til hage og fra bygningsdel til bygningsdel i forhold til dette.) </w:t>
      </w:r>
      <w:r w:rsidR="00AB7153" w:rsidRPr="002B0603">
        <w:t>Standard belistning.  Shingel/takpapp på saltak med stål takrenner og nedløp.  Kjøkkeninnredning</w:t>
      </w:r>
      <w:r w:rsidR="00AB7153">
        <w:t xml:space="preserve"> i enkel</w:t>
      </w:r>
      <w:r w:rsidR="008F2235">
        <w:t xml:space="preserve"> standard.  Forskriftsmessig elektrisk </w:t>
      </w:r>
      <w:r w:rsidR="00AB7153">
        <w:t xml:space="preserve">anlegg </w:t>
      </w:r>
      <w:r w:rsidR="008F2235">
        <w:t xml:space="preserve">av </w:t>
      </w:r>
      <w:r w:rsidR="00AB7153">
        <w:t>enkel standa</w:t>
      </w:r>
      <w:r w:rsidR="00FE4512">
        <w:t>rd og uten VVS</w:t>
      </w:r>
      <w:r w:rsidR="00AB7153">
        <w:t>.</w:t>
      </w:r>
    </w:p>
    <w:p w14:paraId="1A8E6445" w14:textId="16C898F2" w:rsidR="005E2D05" w:rsidRPr="00555055" w:rsidRDefault="005E2D05" w:rsidP="00555055">
      <w:pPr>
        <w:rPr>
          <w:b/>
          <w:i/>
          <w:sz w:val="24"/>
          <w:szCs w:val="24"/>
        </w:rPr>
      </w:pPr>
      <w:r w:rsidRPr="00555055">
        <w:rPr>
          <w:b/>
          <w:i/>
          <w:sz w:val="24"/>
          <w:szCs w:val="24"/>
        </w:rPr>
        <w:t>Tillegg og fradrag</w:t>
      </w:r>
      <w:r w:rsidR="00555055">
        <w:rPr>
          <w:b/>
          <w:i/>
          <w:sz w:val="24"/>
          <w:szCs w:val="24"/>
        </w:rPr>
        <w:t xml:space="preserve"> - bebyggelse</w:t>
      </w:r>
    </w:p>
    <w:p w14:paraId="73CDA9F7" w14:textId="338F2122" w:rsidR="005E2D05" w:rsidRPr="000D3E6B" w:rsidRDefault="005E2D05" w:rsidP="005E2D05">
      <w:pPr>
        <w:rPr>
          <w:sz w:val="24"/>
          <w:szCs w:val="24"/>
        </w:rPr>
      </w:pPr>
      <w:r>
        <w:rPr>
          <w:sz w:val="24"/>
          <w:szCs w:val="24"/>
        </w:rPr>
        <w:t xml:space="preserve">Opplysningene som føres i takseringsskjemaene gis etter beste skjønn og vurdering.  Opplysninger og forhold som ikke dekkes av takseringsskjemaene kan spesifiseres som «spesielle tillegg» eller «spesielle fradrag».  Eksempler på elementer det kan gis tillegg for er kjeller, hems mm.  Tillegg er ført i egen oversikt med makspris.  Den enkelte hage kan </w:t>
      </w:r>
      <w:r w:rsidR="00D548F2">
        <w:rPr>
          <w:sz w:val="24"/>
          <w:szCs w:val="24"/>
        </w:rPr>
        <w:t>supplere listen under punktet «A</w:t>
      </w:r>
      <w:r>
        <w:rPr>
          <w:sz w:val="24"/>
          <w:szCs w:val="24"/>
        </w:rPr>
        <w:t xml:space="preserve">nnet», men maksprisen kan ikke endres.  </w:t>
      </w:r>
    </w:p>
    <w:tbl>
      <w:tblPr>
        <w:tblStyle w:val="TableGrid"/>
        <w:tblW w:w="0" w:type="auto"/>
        <w:tblInd w:w="672" w:type="dxa"/>
        <w:tblLook w:val="04A0" w:firstRow="1" w:lastRow="0" w:firstColumn="1" w:lastColumn="0" w:noHBand="0" w:noVBand="1"/>
      </w:tblPr>
      <w:tblGrid>
        <w:gridCol w:w="4531"/>
        <w:gridCol w:w="3859"/>
      </w:tblGrid>
      <w:tr w:rsidR="000D3E6B" w:rsidRPr="000D3E6B" w14:paraId="32387832" w14:textId="77777777" w:rsidTr="00D548F2">
        <w:tc>
          <w:tcPr>
            <w:tcW w:w="4531" w:type="dxa"/>
          </w:tcPr>
          <w:p w14:paraId="33FE6F27" w14:textId="77777777" w:rsidR="005E2D05" w:rsidRPr="000D3E6B" w:rsidRDefault="005E2D05" w:rsidP="00D31946">
            <w:pPr>
              <w:pStyle w:val="ListParagraph"/>
              <w:numPr>
                <w:ilvl w:val="0"/>
                <w:numId w:val="4"/>
              </w:numPr>
            </w:pPr>
            <w:r w:rsidRPr="000D3E6B">
              <w:t>Sanitær/VVS</w:t>
            </w:r>
          </w:p>
        </w:tc>
        <w:tc>
          <w:tcPr>
            <w:tcW w:w="3859" w:type="dxa"/>
          </w:tcPr>
          <w:p w14:paraId="42FAFFE9" w14:textId="169C2656" w:rsidR="005E2D05" w:rsidRPr="000D3E6B" w:rsidRDefault="005E2D05" w:rsidP="00D31946">
            <w:r w:rsidRPr="000D3E6B">
              <w:t>Maksgrense kr.</w:t>
            </w:r>
            <w:r w:rsidR="006A2C03">
              <w:t>100</w:t>
            </w:r>
            <w:r w:rsidRPr="000D3E6B">
              <w:t>.000,-</w:t>
            </w:r>
          </w:p>
        </w:tc>
      </w:tr>
      <w:tr w:rsidR="006A2C03" w:rsidRPr="000D3E6B" w14:paraId="1F1BDAB2" w14:textId="77777777" w:rsidTr="00D548F2">
        <w:tc>
          <w:tcPr>
            <w:tcW w:w="4531" w:type="dxa"/>
          </w:tcPr>
          <w:p w14:paraId="15C57BA2" w14:textId="66B475D8" w:rsidR="006A2C03" w:rsidRPr="000D3E6B" w:rsidRDefault="00A65129" w:rsidP="00D31946">
            <w:pPr>
              <w:pStyle w:val="ListParagraph"/>
              <w:numPr>
                <w:ilvl w:val="0"/>
                <w:numId w:val="4"/>
              </w:numPr>
            </w:pPr>
            <w:r>
              <w:t>Elektrisk anlegg</w:t>
            </w:r>
          </w:p>
        </w:tc>
        <w:tc>
          <w:tcPr>
            <w:tcW w:w="3859" w:type="dxa"/>
          </w:tcPr>
          <w:p w14:paraId="5424B40B" w14:textId="22601BDC" w:rsidR="006A2C03" w:rsidRPr="000D3E6B" w:rsidRDefault="00A65129" w:rsidP="00D31946">
            <w:r>
              <w:t>Maksgrense kr.50.000,-</w:t>
            </w:r>
          </w:p>
        </w:tc>
      </w:tr>
      <w:tr w:rsidR="000D3E6B" w:rsidRPr="000D3E6B" w14:paraId="049A3938" w14:textId="77777777" w:rsidTr="00D548F2">
        <w:tc>
          <w:tcPr>
            <w:tcW w:w="4531" w:type="dxa"/>
          </w:tcPr>
          <w:p w14:paraId="735BFEE9" w14:textId="77777777" w:rsidR="005E2D05" w:rsidRPr="000D3E6B" w:rsidRDefault="005E2D05" w:rsidP="00D31946">
            <w:pPr>
              <w:pStyle w:val="ListParagraph"/>
              <w:numPr>
                <w:ilvl w:val="0"/>
                <w:numId w:val="4"/>
              </w:numPr>
            </w:pPr>
            <w:r w:rsidRPr="000D3E6B">
              <w:t>Annet:</w:t>
            </w:r>
          </w:p>
          <w:p w14:paraId="27A38081" w14:textId="77777777" w:rsidR="00486C02" w:rsidRPr="00976EA0" w:rsidRDefault="00486C02" w:rsidP="00486C02">
            <w:pPr>
              <w:pStyle w:val="ListParagraph"/>
              <w:numPr>
                <w:ilvl w:val="0"/>
                <w:numId w:val="10"/>
              </w:numPr>
            </w:pPr>
            <w:r w:rsidRPr="00976EA0">
              <w:t>Kjeller</w:t>
            </w:r>
          </w:p>
          <w:p w14:paraId="46859EF8" w14:textId="77777777" w:rsidR="00486C02" w:rsidRPr="00976EA0" w:rsidRDefault="00486C02" w:rsidP="00486C02">
            <w:pPr>
              <w:pStyle w:val="ListParagraph"/>
              <w:numPr>
                <w:ilvl w:val="0"/>
                <w:numId w:val="10"/>
              </w:numPr>
            </w:pPr>
            <w:r w:rsidRPr="00976EA0">
              <w:t>Hems</w:t>
            </w:r>
          </w:p>
          <w:p w14:paraId="0F305C39" w14:textId="78232897" w:rsidR="00486C02" w:rsidRPr="00976EA0" w:rsidRDefault="00486C02" w:rsidP="00486C02">
            <w:pPr>
              <w:pStyle w:val="ListParagraph"/>
              <w:numPr>
                <w:ilvl w:val="0"/>
                <w:numId w:val="10"/>
              </w:numPr>
            </w:pPr>
            <w:proofErr w:type="spellStart"/>
            <w:r w:rsidRPr="00976EA0">
              <w:t>Hagestue</w:t>
            </w:r>
            <w:proofErr w:type="spellEnd"/>
          </w:p>
          <w:p w14:paraId="4D4EBF2A" w14:textId="77777777" w:rsidR="00486C02" w:rsidRPr="00976EA0" w:rsidRDefault="00486C02" w:rsidP="00486C02">
            <w:pPr>
              <w:pStyle w:val="ListParagraph"/>
              <w:numPr>
                <w:ilvl w:val="0"/>
                <w:numId w:val="10"/>
              </w:numPr>
            </w:pPr>
            <w:r w:rsidRPr="00976EA0">
              <w:t>Ringmur/helstøpt såle</w:t>
            </w:r>
          </w:p>
          <w:p w14:paraId="61087A88" w14:textId="77777777" w:rsidR="00486C02" w:rsidRPr="00976EA0" w:rsidRDefault="00486C02" w:rsidP="00486C02">
            <w:pPr>
              <w:pStyle w:val="ListParagraph"/>
              <w:numPr>
                <w:ilvl w:val="0"/>
                <w:numId w:val="10"/>
              </w:numPr>
            </w:pPr>
            <w:r w:rsidRPr="00976EA0">
              <w:t>isolasjon</w:t>
            </w:r>
          </w:p>
          <w:p w14:paraId="0664BA97" w14:textId="77777777" w:rsidR="00976EA0" w:rsidRPr="000D3E6B" w:rsidRDefault="00976EA0" w:rsidP="00976EA0">
            <w:pPr>
              <w:pStyle w:val="ListParagraph"/>
              <w:numPr>
                <w:ilvl w:val="0"/>
                <w:numId w:val="10"/>
              </w:numPr>
            </w:pPr>
            <w:r w:rsidRPr="000D3E6B">
              <w:t>Markiser/persienner</w:t>
            </w:r>
          </w:p>
          <w:p w14:paraId="6156F4DE" w14:textId="77777777" w:rsidR="00976EA0" w:rsidRPr="000D3E6B" w:rsidRDefault="00976EA0" w:rsidP="00976EA0">
            <w:pPr>
              <w:pStyle w:val="ListParagraph"/>
              <w:numPr>
                <w:ilvl w:val="0"/>
                <w:numId w:val="10"/>
              </w:numPr>
            </w:pPr>
            <w:r w:rsidRPr="000D3E6B">
              <w:t>Forbrenningstoalett</w:t>
            </w:r>
          </w:p>
          <w:p w14:paraId="5FFCC376" w14:textId="77777777" w:rsidR="00976EA0" w:rsidRPr="000D3E6B" w:rsidRDefault="00976EA0" w:rsidP="00976EA0">
            <w:pPr>
              <w:pStyle w:val="ListParagraph"/>
              <w:numPr>
                <w:ilvl w:val="0"/>
                <w:numId w:val="10"/>
              </w:numPr>
            </w:pPr>
            <w:r w:rsidRPr="000D3E6B">
              <w:t>Godkjent ildsted</w:t>
            </w:r>
          </w:p>
          <w:p w14:paraId="1F6D50F8" w14:textId="06721949" w:rsidR="00486C02" w:rsidRPr="000D3E6B" w:rsidRDefault="00976EA0" w:rsidP="007A7362">
            <w:pPr>
              <w:pStyle w:val="ListParagraph"/>
              <w:numPr>
                <w:ilvl w:val="0"/>
                <w:numId w:val="10"/>
              </w:numPr>
            </w:pPr>
            <w:r w:rsidRPr="000D3E6B">
              <w:t>Internett</w:t>
            </w:r>
          </w:p>
          <w:p w14:paraId="67CE98BC" w14:textId="77777777" w:rsidR="005E2D05" w:rsidRPr="000D3E6B" w:rsidRDefault="005E2D05" w:rsidP="00D31946">
            <w:pPr>
              <w:pStyle w:val="ListParagraph"/>
            </w:pPr>
          </w:p>
        </w:tc>
        <w:tc>
          <w:tcPr>
            <w:tcW w:w="3859" w:type="dxa"/>
          </w:tcPr>
          <w:p w14:paraId="28A04858" w14:textId="77777777" w:rsidR="00555055" w:rsidRDefault="00555055" w:rsidP="00D31946"/>
          <w:p w14:paraId="7BC66193" w14:textId="01BFA795" w:rsidR="005E2D05" w:rsidRPr="000D3E6B" w:rsidRDefault="005E2D05" w:rsidP="00D31946">
            <w:r w:rsidRPr="000D3E6B">
              <w:t>Maksgrense kr.</w:t>
            </w:r>
            <w:r w:rsidR="008A1C82">
              <w:t>30</w:t>
            </w:r>
            <w:r w:rsidRPr="000D3E6B">
              <w:t>.000,-</w:t>
            </w:r>
            <w:r w:rsidR="000D3E6B">
              <w:t xml:space="preserve"> totalt for dette </w:t>
            </w:r>
          </w:p>
        </w:tc>
      </w:tr>
    </w:tbl>
    <w:p w14:paraId="693047B3" w14:textId="77777777" w:rsidR="00D548F2" w:rsidRDefault="00D548F2" w:rsidP="00D548F2">
      <w:pPr>
        <w:spacing w:after="0" w:line="240" w:lineRule="auto"/>
      </w:pPr>
    </w:p>
    <w:p w14:paraId="1473DA11" w14:textId="77777777" w:rsidR="005E2D05" w:rsidRDefault="005E2D05" w:rsidP="005E2D05">
      <w:r>
        <w:t>Det er viktig å understreke at tilleggene som gis må stå i forhold til hyttas verdi.  Tilleggene må ikke under noen omstendigheter være større enn hytteverdien.  Om hytta er lite verdt, må tilleggene som eventuelt gis, justeres ned i forhold til dette.  Dersom selger har utført byggearbeider som avviker i forhold til hagens byggeregler og som gjør at ny eier må rive eller bygge om hele eller deler av bebyggelsen, skal dette føre til trekk i taksten og føres som «spesielle fradrag».  Ulovlig avløp, ulovlig elektrisk anlegg og manglende ildstedsbevis om hytta har ildsted, er eksempler som også skal føre til trekk i taksten.</w:t>
      </w:r>
    </w:p>
    <w:p w14:paraId="08F80EF0" w14:textId="17E4FB97" w:rsidR="004F5202" w:rsidRPr="007E50A6" w:rsidRDefault="00555055" w:rsidP="007E50A6">
      <w:pPr>
        <w:pStyle w:val="Heading2"/>
      </w:pPr>
      <w:bookmarkStart w:id="8" w:name="_Toc445934700"/>
      <w:bookmarkStart w:id="9" w:name="_Toc102820375"/>
      <w:r w:rsidRPr="007E50A6">
        <w:t>Parsellen</w:t>
      </w:r>
      <w:bookmarkEnd w:id="8"/>
      <w:bookmarkEnd w:id="9"/>
    </w:p>
    <w:p w14:paraId="52A4FCE3" w14:textId="210837F6" w:rsidR="004F5202" w:rsidRPr="002B0603" w:rsidRDefault="004F5202" w:rsidP="008D384E">
      <w:r>
        <w:t xml:space="preserve">Grunnprisen er </w:t>
      </w:r>
      <w:proofErr w:type="spellStart"/>
      <w:r>
        <w:t>kvm-prisen</w:t>
      </w:r>
      <w:proofErr w:type="spellEnd"/>
      <w:r>
        <w:t xml:space="preserve"> på en parsell av god utforming og standard.  Prisen omfatter levende </w:t>
      </w:r>
      <w:r w:rsidR="00FE4512">
        <w:t>plante</w:t>
      </w:r>
      <w:r>
        <w:t>materiell (dvs. gressp</w:t>
      </w:r>
      <w:r w:rsidR="008F2235">
        <w:t>l</w:t>
      </w:r>
      <w:r>
        <w:t>en, f</w:t>
      </w:r>
      <w:r w:rsidR="008F2235">
        <w:t>r</w:t>
      </w:r>
      <w:r>
        <w:t xml:space="preserve">ukttrær, bærbusker, prydbeplantning, etc.), </w:t>
      </w:r>
      <w:r w:rsidR="00FE4512">
        <w:t>annet</w:t>
      </w:r>
      <w:r>
        <w:t xml:space="preserve"> materiell (dvs. </w:t>
      </w:r>
      <w:r w:rsidRPr="002B0603">
        <w:t>steinheller, gjerder, gangveier, plattinger etc.) og opparbeiding av parsellen.</w:t>
      </w:r>
    </w:p>
    <w:p w14:paraId="6BF9FC4D" w14:textId="3FFF095E" w:rsidR="00A45D9F" w:rsidRPr="002B0603" w:rsidRDefault="00A45D9F" w:rsidP="008D384E">
      <w:pPr>
        <w:rPr>
          <w:rFonts w:asciiTheme="majorHAnsi" w:hAnsiTheme="majorHAnsi"/>
          <w:color w:val="1F497D" w:themeColor="text2"/>
          <w:sz w:val="28"/>
          <w:szCs w:val="28"/>
        </w:rPr>
      </w:pPr>
      <w:r w:rsidRPr="002B0603">
        <w:rPr>
          <w:rFonts w:asciiTheme="majorHAnsi" w:hAnsiTheme="majorHAnsi"/>
          <w:color w:val="1F497D" w:themeColor="text2"/>
          <w:sz w:val="28"/>
          <w:szCs w:val="28"/>
        </w:rPr>
        <w:lastRenderedPageBreak/>
        <w:t>4.5 Standard parsell</w:t>
      </w:r>
      <w:r w:rsidR="00AD2098" w:rsidRPr="002B0603">
        <w:rPr>
          <w:rFonts w:asciiTheme="majorHAnsi" w:hAnsiTheme="majorHAnsi"/>
          <w:color w:val="1F497D" w:themeColor="text2"/>
          <w:sz w:val="28"/>
          <w:szCs w:val="28"/>
        </w:rPr>
        <w:t xml:space="preserve"> </w:t>
      </w:r>
    </w:p>
    <w:p w14:paraId="1A9C3D24" w14:textId="394D1D8D" w:rsidR="00AD2098" w:rsidRPr="0044237D" w:rsidRDefault="007E50A6" w:rsidP="008D384E">
      <w:r w:rsidRPr="002B0603">
        <w:t>E</w:t>
      </w:r>
      <w:r w:rsidR="00AD2098" w:rsidRPr="002B0603">
        <w:t>n standard parsell skal inneholde</w:t>
      </w:r>
      <w:r w:rsidRPr="002B0603">
        <w:t xml:space="preserve"> bruksplen, prydbeplantning, frukttrær, bærbusker og andre nyttevekster.</w:t>
      </w:r>
      <w:r w:rsidR="00AD2098" w:rsidRPr="002B0603">
        <w:t xml:space="preserve"> Alle parseller skal ha gangsoner og oppholdssoner. Parsellen skal være variert og velstelt.</w:t>
      </w:r>
    </w:p>
    <w:p w14:paraId="1E867D1D" w14:textId="03FC0B18" w:rsidR="004F5202" w:rsidRDefault="00FE4512" w:rsidP="008D384E">
      <w:r>
        <w:t>Elementene som inngår under annet</w:t>
      </w:r>
      <w:r w:rsidR="004F5202">
        <w:t xml:space="preserve"> materiale vil til en viss grad være underlagt den enkelte kolonihages regler.  Ting som den enkelte parselleier er pålagt å sette opp og vedlikeholde, slik som for eksempel gjerder, inngår i grunnprisen</w:t>
      </w:r>
      <w:r>
        <w:t xml:space="preserve"> dersom den enkelte hage ikke har særbestemmelser knyttet til dette</w:t>
      </w:r>
      <w:r w:rsidR="004F5202">
        <w:t>.  Alle parseller skal ha gangsoner</w:t>
      </w:r>
      <w:r w:rsidR="002B6095">
        <w:t xml:space="preserve"> og oppholdssoner</w:t>
      </w:r>
      <w:r w:rsidR="004F5202">
        <w:t>.</w:t>
      </w:r>
      <w:r w:rsidR="00D959F0">
        <w:t xml:space="preserve">  I en standard parsell inngår også bruksplen, </w:t>
      </w:r>
      <w:r w:rsidR="00555055">
        <w:t xml:space="preserve">prydbeplantning, </w:t>
      </w:r>
      <w:r w:rsidR="00D959F0">
        <w:t>frukttræ</w:t>
      </w:r>
      <w:r w:rsidR="00555055">
        <w:t xml:space="preserve">r, bærbusker </w:t>
      </w:r>
      <w:r w:rsidR="00D959F0">
        <w:t xml:space="preserve">og </w:t>
      </w:r>
      <w:r w:rsidR="00555055">
        <w:t xml:space="preserve">andre </w:t>
      </w:r>
      <w:r w:rsidR="00D959F0">
        <w:t>nyttevekster.</w:t>
      </w:r>
      <w:r w:rsidR="004111FA">
        <w:t xml:space="preserve">  Det er vanskelig å sette en absolutt grense for hvor stor del av parsellen som kan bebygges.  En liten parsell tåler </w:t>
      </w:r>
      <w:r w:rsidR="00555055">
        <w:t xml:space="preserve">relativt sett </w:t>
      </w:r>
      <w:r w:rsidR="004111FA">
        <w:t>mindre bebyggelse enn en stor parsell.  Poenget er at bebyggelsen må stå i et harmonisk forhold til resten av parsellen og at den enkelte hageforening er opptatt av «jordvern» slik at det er rikelig med dyrkingsareal på den enkelte parsell.</w:t>
      </w:r>
    </w:p>
    <w:p w14:paraId="287A838C" w14:textId="52FB23B3" w:rsidR="00810C87" w:rsidRDefault="001804D9" w:rsidP="008D384E">
      <w:r>
        <w:t>Arealer som bør</w:t>
      </w:r>
      <w:r w:rsidR="00810C87">
        <w:t xml:space="preserve"> legges til grunn ved taksering er følgende:</w:t>
      </w:r>
    </w:p>
    <w:tbl>
      <w:tblPr>
        <w:tblStyle w:val="TableGrid"/>
        <w:tblW w:w="0" w:type="auto"/>
        <w:tblInd w:w="1071" w:type="dxa"/>
        <w:tblLook w:val="04A0" w:firstRow="1" w:lastRow="0" w:firstColumn="1" w:lastColumn="0" w:noHBand="0" w:noVBand="1"/>
      </w:tblPr>
      <w:tblGrid>
        <w:gridCol w:w="3535"/>
        <w:gridCol w:w="1646"/>
      </w:tblGrid>
      <w:tr w:rsidR="00E70D66" w14:paraId="6149A412" w14:textId="77777777" w:rsidTr="00E70D66">
        <w:tc>
          <w:tcPr>
            <w:tcW w:w="3535" w:type="dxa"/>
          </w:tcPr>
          <w:p w14:paraId="7F156CAB" w14:textId="77777777" w:rsidR="00810C87" w:rsidRPr="00E70D66" w:rsidRDefault="00810C87" w:rsidP="008D384E">
            <w:pPr>
              <w:rPr>
                <w:b/>
                <w:i/>
              </w:rPr>
            </w:pPr>
            <w:r w:rsidRPr="00E70D66">
              <w:rPr>
                <w:b/>
                <w:i/>
              </w:rPr>
              <w:t>Kolonihage</w:t>
            </w:r>
          </w:p>
        </w:tc>
        <w:tc>
          <w:tcPr>
            <w:tcW w:w="1646" w:type="dxa"/>
          </w:tcPr>
          <w:p w14:paraId="73F6E204" w14:textId="77777777" w:rsidR="00810C87" w:rsidRPr="00E70D66" w:rsidRDefault="00810C87" w:rsidP="008D384E">
            <w:pPr>
              <w:rPr>
                <w:b/>
                <w:i/>
              </w:rPr>
            </w:pPr>
            <w:r w:rsidRPr="00E70D66">
              <w:rPr>
                <w:b/>
                <w:i/>
              </w:rPr>
              <w:t>Areal</w:t>
            </w:r>
          </w:p>
        </w:tc>
      </w:tr>
      <w:tr w:rsidR="00E70D66" w14:paraId="04B63D9A" w14:textId="77777777" w:rsidTr="00E70D66">
        <w:tc>
          <w:tcPr>
            <w:tcW w:w="3535" w:type="dxa"/>
          </w:tcPr>
          <w:p w14:paraId="612820AD" w14:textId="77777777" w:rsidR="00810C87" w:rsidRDefault="00810C87" w:rsidP="008D384E">
            <w:r>
              <w:t>Etterstad</w:t>
            </w:r>
          </w:p>
        </w:tc>
        <w:tc>
          <w:tcPr>
            <w:tcW w:w="1646" w:type="dxa"/>
          </w:tcPr>
          <w:p w14:paraId="5B7A7A64" w14:textId="77777777" w:rsidR="00810C87" w:rsidRDefault="00810C87" w:rsidP="008D384E">
            <w:r>
              <w:t>150 kvm</w:t>
            </w:r>
          </w:p>
        </w:tc>
      </w:tr>
      <w:tr w:rsidR="00E70D66" w14:paraId="0BD0366F" w14:textId="77777777" w:rsidTr="00E70D66">
        <w:tc>
          <w:tcPr>
            <w:tcW w:w="3535" w:type="dxa"/>
          </w:tcPr>
          <w:p w14:paraId="5E65E64E" w14:textId="07955DCD" w:rsidR="00810C87" w:rsidRDefault="00810C87" w:rsidP="008D384E">
            <w:r>
              <w:t>Hjemmet</w:t>
            </w:r>
            <w:r w:rsidR="001804D9">
              <w:t xml:space="preserve"> (individuelle størrelser)</w:t>
            </w:r>
          </w:p>
        </w:tc>
        <w:tc>
          <w:tcPr>
            <w:tcW w:w="1646" w:type="dxa"/>
          </w:tcPr>
          <w:p w14:paraId="0641225E" w14:textId="77777777" w:rsidR="00810C87" w:rsidRDefault="00810C87" w:rsidP="008D384E">
            <w:r>
              <w:t>200 kvm</w:t>
            </w:r>
          </w:p>
        </w:tc>
      </w:tr>
      <w:tr w:rsidR="00E70D66" w14:paraId="45C5909F" w14:textId="77777777" w:rsidTr="00E70D66">
        <w:tc>
          <w:tcPr>
            <w:tcW w:w="3535" w:type="dxa"/>
          </w:tcPr>
          <w:p w14:paraId="4DC50256" w14:textId="77777777" w:rsidR="00810C87" w:rsidRDefault="00810C87" w:rsidP="008D384E">
            <w:proofErr w:type="spellStart"/>
            <w:r>
              <w:t>Rodeløkken</w:t>
            </w:r>
            <w:proofErr w:type="spellEnd"/>
          </w:p>
        </w:tc>
        <w:tc>
          <w:tcPr>
            <w:tcW w:w="1646" w:type="dxa"/>
          </w:tcPr>
          <w:p w14:paraId="19F7780F" w14:textId="77777777" w:rsidR="00810C87" w:rsidRDefault="00810C87" w:rsidP="008D384E">
            <w:r>
              <w:t>250 kvm</w:t>
            </w:r>
          </w:p>
        </w:tc>
      </w:tr>
      <w:tr w:rsidR="00E70D66" w14:paraId="1F90E9A4" w14:textId="77777777" w:rsidTr="00E70D66">
        <w:tc>
          <w:tcPr>
            <w:tcW w:w="3535" w:type="dxa"/>
          </w:tcPr>
          <w:p w14:paraId="4749EDF1" w14:textId="77777777" w:rsidR="00810C87" w:rsidRDefault="00810C87" w:rsidP="008D384E">
            <w:r>
              <w:t>Sogn</w:t>
            </w:r>
          </w:p>
        </w:tc>
        <w:tc>
          <w:tcPr>
            <w:tcW w:w="1646" w:type="dxa"/>
          </w:tcPr>
          <w:p w14:paraId="7A3A09A5" w14:textId="77777777" w:rsidR="00810C87" w:rsidRDefault="00810C87" w:rsidP="008D384E">
            <w:r>
              <w:t>300 kvm</w:t>
            </w:r>
          </w:p>
        </w:tc>
      </w:tr>
      <w:tr w:rsidR="00E70D66" w14:paraId="10483522" w14:textId="77777777" w:rsidTr="00E70D66">
        <w:tc>
          <w:tcPr>
            <w:tcW w:w="3535" w:type="dxa"/>
          </w:tcPr>
          <w:p w14:paraId="1560053C" w14:textId="77777777" w:rsidR="00810C87" w:rsidRDefault="00810C87" w:rsidP="008D384E">
            <w:r>
              <w:t>Solvang 1-2-3-4-5</w:t>
            </w:r>
          </w:p>
        </w:tc>
        <w:tc>
          <w:tcPr>
            <w:tcW w:w="1646" w:type="dxa"/>
          </w:tcPr>
          <w:p w14:paraId="1FB57B4E" w14:textId="77777777" w:rsidR="00810C87" w:rsidRDefault="00810C87" w:rsidP="008D384E">
            <w:r>
              <w:t>400 kvm</w:t>
            </w:r>
          </w:p>
        </w:tc>
      </w:tr>
    </w:tbl>
    <w:p w14:paraId="4607DAD7" w14:textId="77777777" w:rsidR="00555055" w:rsidRDefault="00555055" w:rsidP="00065821"/>
    <w:p w14:paraId="1E3F9688" w14:textId="769B7C98" w:rsidR="00A420C8" w:rsidRPr="00555055" w:rsidRDefault="00810C87" w:rsidP="00065821">
      <w:r>
        <w:t xml:space="preserve">Som hyttene skal også parsellen takseres etter en faktor basert på standard og skjønn.  Parsellen skal vurderes ut </w:t>
      </w:r>
      <w:proofErr w:type="gramStart"/>
      <w:r>
        <w:t>i fra</w:t>
      </w:r>
      <w:proofErr w:type="gramEnd"/>
      <w:r>
        <w:t xml:space="preserve"> innhold, komposisjon og skjøtsel.  Den skjønnsmessige vurderingen skal gjøres etter følgende faktortabell og kriterier:</w:t>
      </w:r>
    </w:p>
    <w:tbl>
      <w:tblPr>
        <w:tblStyle w:val="TableGrid"/>
        <w:tblW w:w="0" w:type="auto"/>
        <w:tblInd w:w="247" w:type="dxa"/>
        <w:tblLook w:val="04A0" w:firstRow="1" w:lastRow="0" w:firstColumn="1" w:lastColumn="0" w:noHBand="0" w:noVBand="1"/>
      </w:tblPr>
      <w:tblGrid>
        <w:gridCol w:w="1127"/>
        <w:gridCol w:w="1258"/>
        <w:gridCol w:w="6430"/>
      </w:tblGrid>
      <w:tr w:rsidR="00767A5C" w14:paraId="6BEA28CB" w14:textId="77777777" w:rsidTr="005A317C">
        <w:tc>
          <w:tcPr>
            <w:tcW w:w="1127" w:type="dxa"/>
          </w:tcPr>
          <w:p w14:paraId="7CBE0310" w14:textId="77777777" w:rsidR="00767A5C" w:rsidRDefault="00767A5C" w:rsidP="0057415A">
            <w:r>
              <w:t>Kategori</w:t>
            </w:r>
          </w:p>
        </w:tc>
        <w:tc>
          <w:tcPr>
            <w:tcW w:w="1258" w:type="dxa"/>
          </w:tcPr>
          <w:p w14:paraId="208870A7" w14:textId="77777777" w:rsidR="00767A5C" w:rsidRDefault="00767A5C" w:rsidP="0057415A">
            <w:r>
              <w:t>Faktor</w:t>
            </w:r>
          </w:p>
        </w:tc>
        <w:tc>
          <w:tcPr>
            <w:tcW w:w="6430" w:type="dxa"/>
          </w:tcPr>
          <w:p w14:paraId="2D56899D" w14:textId="77777777" w:rsidR="00767A5C" w:rsidRDefault="00767A5C" w:rsidP="0057415A">
            <w:r>
              <w:t>Beskrivelse</w:t>
            </w:r>
          </w:p>
        </w:tc>
      </w:tr>
      <w:tr w:rsidR="00767A5C" w14:paraId="68A0D883" w14:textId="77777777" w:rsidTr="005A317C">
        <w:tc>
          <w:tcPr>
            <w:tcW w:w="1127" w:type="dxa"/>
            <w:vMerge w:val="restart"/>
          </w:tcPr>
          <w:p w14:paraId="112BEF02" w14:textId="77777777" w:rsidR="00767A5C" w:rsidRDefault="00767A5C" w:rsidP="0057415A">
            <w:r>
              <w:t>A</w:t>
            </w:r>
          </w:p>
        </w:tc>
        <w:tc>
          <w:tcPr>
            <w:tcW w:w="1258" w:type="dxa"/>
          </w:tcPr>
          <w:p w14:paraId="5D7CCB8F" w14:textId="77777777" w:rsidR="00767A5C" w:rsidRDefault="00767A5C" w:rsidP="0057415A">
            <w:r>
              <w:t>1,0</w:t>
            </w:r>
          </w:p>
        </w:tc>
        <w:tc>
          <w:tcPr>
            <w:tcW w:w="6430" w:type="dxa"/>
          </w:tcPr>
          <w:p w14:paraId="1EF2D31E" w14:textId="77777777" w:rsidR="009148F3" w:rsidRPr="008D384E" w:rsidRDefault="009148F3" w:rsidP="009148F3">
            <w:pPr>
              <w:rPr>
                <w:rFonts w:ascii="Calibri" w:eastAsia="Calibri" w:hAnsi="Calibri" w:cs="Times New Roman"/>
              </w:rPr>
            </w:pPr>
            <w:r w:rsidRPr="008D384E">
              <w:rPr>
                <w:rFonts w:ascii="Calibri" w:eastAsia="Calibri" w:hAnsi="Calibri" w:cs="Times New Roman"/>
              </w:rPr>
              <w:t>Standard kolonihageparsell som inneholder det som kreves av beplantning i en kolonihageparsell og som fremstår som svært velstelt på takseringstidspunktet og som gir inntrykk av svært godt stelt over lengre tid i samtlige av hagens bestanddeler.  Hagen er godt komponert. En hage med toppkvaliteter på flere områder.</w:t>
            </w:r>
          </w:p>
          <w:p w14:paraId="6499EF40" w14:textId="77777777" w:rsidR="009148F3" w:rsidRDefault="009148F3" w:rsidP="009148F3">
            <w:pPr>
              <w:rPr>
                <w:rFonts w:ascii="Calibri" w:eastAsia="Calibri" w:hAnsi="Calibri" w:cs="Times New Roman"/>
              </w:rPr>
            </w:pPr>
            <w:r w:rsidRPr="008D384E">
              <w:rPr>
                <w:rFonts w:ascii="Calibri" w:eastAsia="Calibri" w:hAnsi="Calibri" w:cs="Times New Roman"/>
              </w:rPr>
              <w:t>Hagen bidrar til at kolonihagen fremstår og oppfattes som frodige, åpne, velstelte og spennende hager.  Mindre mangler/feil ved hagen kan tolereres dersom hovedinntrykket er som nevnt over.</w:t>
            </w:r>
          </w:p>
          <w:p w14:paraId="621206EF" w14:textId="77777777" w:rsidR="00767A5C" w:rsidRDefault="00767A5C" w:rsidP="009148F3"/>
        </w:tc>
      </w:tr>
      <w:tr w:rsidR="00767A5C" w14:paraId="24674678" w14:textId="77777777" w:rsidTr="005A317C">
        <w:tc>
          <w:tcPr>
            <w:tcW w:w="1127" w:type="dxa"/>
            <w:vMerge/>
          </w:tcPr>
          <w:p w14:paraId="7D9F03AF" w14:textId="77777777" w:rsidR="00767A5C" w:rsidRDefault="00767A5C" w:rsidP="0057415A"/>
        </w:tc>
        <w:tc>
          <w:tcPr>
            <w:tcW w:w="1258" w:type="dxa"/>
          </w:tcPr>
          <w:p w14:paraId="585D5891" w14:textId="77777777" w:rsidR="00767A5C" w:rsidRDefault="00767A5C" w:rsidP="0057415A">
            <w:r>
              <w:t>0,9 - 0,8</w:t>
            </w:r>
          </w:p>
        </w:tc>
        <w:tc>
          <w:tcPr>
            <w:tcW w:w="6430" w:type="dxa"/>
          </w:tcPr>
          <w:p w14:paraId="6035E8F1" w14:textId="77777777" w:rsidR="00F0671D" w:rsidRDefault="00F0671D" w:rsidP="00F0671D">
            <w:pPr>
              <w:rPr>
                <w:rFonts w:ascii="Calibri" w:eastAsia="Calibri" w:hAnsi="Calibri" w:cs="Times New Roman"/>
              </w:rPr>
            </w:pPr>
            <w:r w:rsidRPr="008D384E">
              <w:rPr>
                <w:rFonts w:ascii="Calibri" w:eastAsia="Calibri" w:hAnsi="Calibri" w:cs="Times New Roman"/>
              </w:rPr>
              <w:t>Som for faktor 1, men den siste tidens vedlikehold kan være noe forsømt.  Eller det kan være små mangler i forhold til kravene til standard kolonihageparsell/beplantning.  Hagen må allikevel ha toppkvaliteter.</w:t>
            </w:r>
          </w:p>
          <w:p w14:paraId="0FD2C89F" w14:textId="77777777" w:rsidR="00767A5C" w:rsidRDefault="00767A5C" w:rsidP="000F3698"/>
        </w:tc>
      </w:tr>
      <w:tr w:rsidR="00767A5C" w14:paraId="1BDE818D" w14:textId="77777777" w:rsidTr="005A317C">
        <w:tc>
          <w:tcPr>
            <w:tcW w:w="1127" w:type="dxa"/>
          </w:tcPr>
          <w:p w14:paraId="290720BE" w14:textId="77777777" w:rsidR="00767A5C" w:rsidRDefault="00767A5C" w:rsidP="0057415A">
            <w:r>
              <w:t>B</w:t>
            </w:r>
          </w:p>
        </w:tc>
        <w:tc>
          <w:tcPr>
            <w:tcW w:w="1258" w:type="dxa"/>
          </w:tcPr>
          <w:p w14:paraId="117FE6E1" w14:textId="44C722E5" w:rsidR="00767A5C" w:rsidRDefault="00767A5C" w:rsidP="0057415A">
            <w:r>
              <w:t>0,7 – 0,</w:t>
            </w:r>
            <w:r w:rsidR="0047111E">
              <w:t>4</w:t>
            </w:r>
          </w:p>
        </w:tc>
        <w:tc>
          <w:tcPr>
            <w:tcW w:w="6430" w:type="dxa"/>
          </w:tcPr>
          <w:p w14:paraId="474BE59F" w14:textId="77777777" w:rsidR="0047111E" w:rsidRPr="008D384E" w:rsidRDefault="0047111E" w:rsidP="0047111E">
            <w:pPr>
              <w:rPr>
                <w:rFonts w:ascii="Calibri" w:eastAsia="Calibri" w:hAnsi="Calibri" w:cs="Times New Roman"/>
              </w:rPr>
            </w:pPr>
            <w:r>
              <w:rPr>
                <w:rFonts w:ascii="Calibri" w:eastAsia="Calibri" w:hAnsi="Calibri" w:cs="Times New Roman"/>
              </w:rPr>
              <w:t xml:space="preserve">En kolonihageparsell </w:t>
            </w:r>
            <w:r w:rsidRPr="008D384E">
              <w:rPr>
                <w:rFonts w:ascii="Calibri" w:eastAsia="Calibri" w:hAnsi="Calibri" w:cs="Times New Roman"/>
              </w:rPr>
              <w:t>som er i brukbar stand, men som kan ha noe avvik fra kravene til standard kolonihageparsell/beplantning.  Eller det kan være noe mangler ved vedlikeholdet på takseringstidspunktet eller vedlikehold som er forsømt over tid.  En hage med normalkvaliteter.</w:t>
            </w:r>
          </w:p>
          <w:p w14:paraId="217836E4" w14:textId="77777777" w:rsidR="00767A5C" w:rsidRPr="00FF4E1B" w:rsidRDefault="00767A5C" w:rsidP="00F0671D">
            <w:pPr>
              <w:rPr>
                <w:b/>
              </w:rPr>
            </w:pPr>
          </w:p>
        </w:tc>
      </w:tr>
      <w:tr w:rsidR="00767A5C" w14:paraId="24989CAB" w14:textId="77777777" w:rsidTr="005A317C">
        <w:tc>
          <w:tcPr>
            <w:tcW w:w="1127" w:type="dxa"/>
          </w:tcPr>
          <w:p w14:paraId="421CC4F5" w14:textId="77777777" w:rsidR="00767A5C" w:rsidRDefault="00767A5C" w:rsidP="0057415A">
            <w:r>
              <w:lastRenderedPageBreak/>
              <w:t>C</w:t>
            </w:r>
          </w:p>
        </w:tc>
        <w:tc>
          <w:tcPr>
            <w:tcW w:w="1258" w:type="dxa"/>
          </w:tcPr>
          <w:p w14:paraId="64BCB076" w14:textId="5FE3801C" w:rsidR="00767A5C" w:rsidRDefault="00767A5C" w:rsidP="0057415A">
            <w:r>
              <w:t>0,</w:t>
            </w:r>
            <w:r w:rsidR="0047111E">
              <w:t>3</w:t>
            </w:r>
            <w:r>
              <w:t xml:space="preserve"> – 0,1</w:t>
            </w:r>
          </w:p>
        </w:tc>
        <w:tc>
          <w:tcPr>
            <w:tcW w:w="6430" w:type="dxa"/>
          </w:tcPr>
          <w:p w14:paraId="37213A46" w14:textId="77777777" w:rsidR="00236ACA" w:rsidRPr="008D384E" w:rsidRDefault="00236ACA" w:rsidP="00236ACA">
            <w:pPr>
              <w:rPr>
                <w:rFonts w:ascii="Calibri" w:eastAsia="Calibri" w:hAnsi="Calibri" w:cs="Times New Roman"/>
              </w:rPr>
            </w:pPr>
            <w:r>
              <w:rPr>
                <w:rFonts w:ascii="Calibri" w:eastAsia="Calibri" w:hAnsi="Calibri" w:cs="Times New Roman"/>
              </w:rPr>
              <w:t>En kolonihageparsell s</w:t>
            </w:r>
            <w:r w:rsidRPr="008D384E">
              <w:rPr>
                <w:rFonts w:ascii="Calibri" w:eastAsia="Calibri" w:hAnsi="Calibri" w:cs="Times New Roman"/>
              </w:rPr>
              <w:t>om ikke oppfyller kravene til standard kolonihageparsell/beplantning på vesentlige punkter og/eller hvor det generelle vedlikeholdet er forsømt over lang tid.  En hage med lave kvaliteter på flere områder og en svært dårlig representant for kolonihagen.</w:t>
            </w:r>
          </w:p>
          <w:p w14:paraId="35B61035" w14:textId="77777777" w:rsidR="00767A5C" w:rsidRDefault="00767A5C" w:rsidP="00236ACA"/>
        </w:tc>
      </w:tr>
    </w:tbl>
    <w:p w14:paraId="437BAFB6" w14:textId="77777777" w:rsidR="00767A5C" w:rsidRDefault="00767A5C" w:rsidP="00065821">
      <w:pPr>
        <w:rPr>
          <w:sz w:val="24"/>
          <w:szCs w:val="24"/>
        </w:rPr>
      </w:pPr>
    </w:p>
    <w:p w14:paraId="152C8DF5" w14:textId="14145687" w:rsidR="00E905EC" w:rsidRPr="0059286A" w:rsidRDefault="00E905EC" w:rsidP="00065821">
      <w:pPr>
        <w:rPr>
          <w:b/>
          <w:sz w:val="24"/>
          <w:szCs w:val="24"/>
        </w:rPr>
      </w:pPr>
      <w:r w:rsidRPr="0059286A">
        <w:rPr>
          <w:b/>
          <w:sz w:val="24"/>
          <w:szCs w:val="24"/>
        </w:rPr>
        <w:t xml:space="preserve">Tillegg </w:t>
      </w:r>
      <w:r w:rsidR="00E12A7F" w:rsidRPr="0059286A">
        <w:rPr>
          <w:b/>
          <w:sz w:val="24"/>
          <w:szCs w:val="24"/>
        </w:rPr>
        <w:t>og fradrag</w:t>
      </w:r>
      <w:r w:rsidR="00820D32">
        <w:rPr>
          <w:b/>
          <w:sz w:val="24"/>
          <w:szCs w:val="24"/>
        </w:rPr>
        <w:t xml:space="preserve"> parsell</w:t>
      </w:r>
    </w:p>
    <w:p w14:paraId="694E9E28" w14:textId="4CAB591F" w:rsidR="00A766E0" w:rsidRDefault="00A766E0" w:rsidP="008D384E">
      <w:r>
        <w:t xml:space="preserve">Om spesielle forhold gjør det nødvendig eller det er elementer knyttet til parsellen som ikke dekkes innenfor beskrivelsene i faktortabellen, så kan det gis tillegg og </w:t>
      </w:r>
      <w:r w:rsidR="00820D32">
        <w:t>fradrag/trekk</w:t>
      </w:r>
      <w:r>
        <w:t xml:space="preserve"> som føres i takstskjemaet som «spesielle tillegg» og «spesielle fradrag».  </w:t>
      </w:r>
      <w:r w:rsidR="00FE4512">
        <w:t>Det er satt en beløpsgrense for hvor mye det kan gis i tillegg. Tillegg må stå i et rimelig forhold til parsellens verdi.</w:t>
      </w:r>
      <w:r w:rsidR="00CC4853">
        <w:t xml:space="preserve">  Eksempler på tillegg er gitt i tillegg</w:t>
      </w:r>
      <w:r w:rsidR="008F2235">
        <w:t>s</w:t>
      </w:r>
      <w:r w:rsidR="00CC4853">
        <w:t>skjema for parsell.  Om det er elementer i hagen som er skadet eller ikke ivaretar opprinnelig funksjon, kan dette føres som «spesielle trekk».  Eksempel på dette kan være fundament til flaggstang der flaggstang mangler</w:t>
      </w:r>
      <w:r w:rsidR="00ED759A">
        <w:t>.</w:t>
      </w:r>
    </w:p>
    <w:p w14:paraId="0816608B" w14:textId="1A7FA490" w:rsidR="00B477C8" w:rsidRPr="0059286A" w:rsidRDefault="0059286A" w:rsidP="00B477C8">
      <w:pPr>
        <w:rPr>
          <w:b/>
          <w:sz w:val="24"/>
          <w:szCs w:val="24"/>
        </w:rPr>
      </w:pPr>
      <w:r>
        <w:rPr>
          <w:b/>
          <w:sz w:val="24"/>
          <w:szCs w:val="24"/>
        </w:rPr>
        <w:t>Veksthus</w:t>
      </w:r>
    </w:p>
    <w:p w14:paraId="5D825936" w14:textId="77777777" w:rsidR="004111FA" w:rsidRDefault="00B477C8" w:rsidP="008D384E">
      <w:r>
        <w:t>Det kan gis tillegg for veksthus.  Den enkelte forening har fastsatte regler for anskaffelse og bruk av slike. Føres som «spesielle tillegg» i takstskjemaet for parsellen.</w:t>
      </w:r>
    </w:p>
    <w:p w14:paraId="5F751384" w14:textId="771AF306" w:rsidR="00B477C8" w:rsidRDefault="00B477C8" w:rsidP="00B477C8">
      <w:r w:rsidRPr="00E70D66">
        <w:rPr>
          <w:b/>
        </w:rPr>
        <w:t>Tillegg parsell</w:t>
      </w:r>
    </w:p>
    <w:tbl>
      <w:tblPr>
        <w:tblStyle w:val="TableGrid"/>
        <w:tblW w:w="0" w:type="auto"/>
        <w:tblInd w:w="502" w:type="dxa"/>
        <w:tblLook w:val="04A0" w:firstRow="1" w:lastRow="0" w:firstColumn="1" w:lastColumn="0" w:noHBand="0" w:noVBand="1"/>
      </w:tblPr>
      <w:tblGrid>
        <w:gridCol w:w="4044"/>
        <w:gridCol w:w="4516"/>
      </w:tblGrid>
      <w:tr w:rsidR="00B477C8" w14:paraId="7E6C36A5" w14:textId="77777777" w:rsidTr="00555055">
        <w:tc>
          <w:tcPr>
            <w:tcW w:w="4104" w:type="dxa"/>
          </w:tcPr>
          <w:p w14:paraId="297AA44B" w14:textId="77777777" w:rsidR="00B477C8" w:rsidRDefault="00B477C8" w:rsidP="00ED37BB">
            <w:r>
              <w:t>Diverse:</w:t>
            </w:r>
          </w:p>
          <w:p w14:paraId="60FD95F4" w14:textId="77777777" w:rsidR="00B477C8" w:rsidRDefault="00B477C8" w:rsidP="00B477C8">
            <w:pPr>
              <w:pStyle w:val="ListParagraph"/>
              <w:numPr>
                <w:ilvl w:val="0"/>
                <w:numId w:val="5"/>
              </w:numPr>
            </w:pPr>
            <w:r>
              <w:t>Veksthus</w:t>
            </w:r>
          </w:p>
          <w:p w14:paraId="7B6EA121" w14:textId="77777777" w:rsidR="00B477C8" w:rsidRDefault="00B477C8" w:rsidP="00B477C8">
            <w:pPr>
              <w:pStyle w:val="ListParagraph"/>
              <w:numPr>
                <w:ilvl w:val="0"/>
                <w:numId w:val="5"/>
              </w:numPr>
            </w:pPr>
            <w:r>
              <w:t>Flaggstang</w:t>
            </w:r>
          </w:p>
          <w:p w14:paraId="5E2879FB" w14:textId="77777777" w:rsidR="00B477C8" w:rsidRDefault="00B477C8" w:rsidP="00B477C8">
            <w:pPr>
              <w:pStyle w:val="ListParagraph"/>
              <w:numPr>
                <w:ilvl w:val="0"/>
                <w:numId w:val="5"/>
              </w:numPr>
            </w:pPr>
            <w:r>
              <w:t>Ting som er spesifikt for den enkelte hage</w:t>
            </w:r>
          </w:p>
          <w:p w14:paraId="51DC69ED" w14:textId="77777777" w:rsidR="00B477C8" w:rsidRDefault="00B477C8" w:rsidP="00ED37BB"/>
        </w:tc>
        <w:tc>
          <w:tcPr>
            <w:tcW w:w="4606" w:type="dxa"/>
          </w:tcPr>
          <w:p w14:paraId="5FD55A4F" w14:textId="77777777" w:rsidR="00E70D66" w:rsidRDefault="00E70D66" w:rsidP="00ED37BB"/>
          <w:p w14:paraId="0FD8777A" w14:textId="0F224772" w:rsidR="00B477C8" w:rsidRDefault="00B477C8" w:rsidP="00ED37BB">
            <w:r>
              <w:t>Maksgrense kr.</w:t>
            </w:r>
            <w:r w:rsidR="00701614">
              <w:t>15</w:t>
            </w:r>
            <w:r>
              <w:t>.000,-</w:t>
            </w:r>
          </w:p>
        </w:tc>
      </w:tr>
    </w:tbl>
    <w:p w14:paraId="1879420B" w14:textId="77777777" w:rsidR="00B477C8" w:rsidRDefault="00B477C8" w:rsidP="00065821">
      <w:pPr>
        <w:rPr>
          <w:sz w:val="24"/>
          <w:szCs w:val="24"/>
        </w:rPr>
      </w:pPr>
    </w:p>
    <w:p w14:paraId="7EE75B43" w14:textId="77777777" w:rsidR="00A766E0" w:rsidRDefault="00A766E0" w:rsidP="008D384E">
      <w:r>
        <w:t>Når hele parsellen er gjennomgått i sine enkelte deler, vurderes parsellens innhold, komposisjon og vedlikehold i forhold til de andre parsellene i samme kolonihage.</w:t>
      </w:r>
    </w:p>
    <w:p w14:paraId="0CA50D2F" w14:textId="77777777" w:rsidR="00A766E0" w:rsidRDefault="00A766E0" w:rsidP="008D384E">
      <w:r>
        <w:t>Eier forplikter seg til å h</w:t>
      </w:r>
      <w:r w:rsidR="007F3A54">
        <w:t>olde parsellen i samme stand</w:t>
      </w:r>
      <w:r>
        <w:t xml:space="preserve"> ved overdragelse, s</w:t>
      </w:r>
      <w:r w:rsidR="007F3A54">
        <w:t xml:space="preserve">om den var på takseringstidspunktet. </w:t>
      </w:r>
      <w:r w:rsidR="00B477C8">
        <w:t xml:space="preserve"> Alt plantemateriale og alt annet</w:t>
      </w:r>
      <w:r w:rsidR="007F3A54">
        <w:t xml:space="preserve"> materiale som var på parsellen ved taksering, skal også være </w:t>
      </w:r>
      <w:proofErr w:type="gramStart"/>
      <w:r w:rsidR="007F3A54">
        <w:t>tilstede</w:t>
      </w:r>
      <w:proofErr w:type="gramEnd"/>
      <w:r w:rsidR="007F3A54">
        <w:t xml:space="preserve"> ved overdragelse.</w:t>
      </w:r>
      <w:r w:rsidR="00E905EC">
        <w:t xml:space="preserve">  Om noe er fjernet, kan trekk foretas på overdragelsesmøtet helt til overdragelsesdokumentene er undertegnet.</w:t>
      </w:r>
    </w:p>
    <w:p w14:paraId="35B8B09A" w14:textId="77777777" w:rsidR="00555055" w:rsidRDefault="00555055" w:rsidP="0059286A">
      <w:pPr>
        <w:pStyle w:val="Heading1"/>
      </w:pPr>
      <w:bookmarkStart w:id="10" w:name="_Toc445934701"/>
      <w:bookmarkStart w:id="11" w:name="_Toc102820376"/>
      <w:r>
        <w:t>Felles infrastruktur:</w:t>
      </w:r>
      <w:bookmarkEnd w:id="10"/>
      <w:bookmarkEnd w:id="11"/>
    </w:p>
    <w:p w14:paraId="095BD1F3" w14:textId="77777777" w:rsidR="00555055" w:rsidRDefault="00555055" w:rsidP="00555055">
      <w:r>
        <w:t xml:space="preserve">Når det gjelder infrastruktur som vann, kloakk, strøm, gangveier, veibelysning, bredbånd, fellesarealer </w:t>
      </w:r>
      <w:proofErr w:type="spellStart"/>
      <w:r>
        <w:t>osv</w:t>
      </w:r>
      <w:proofErr w:type="spellEnd"/>
      <w:r>
        <w:t xml:space="preserve">, så skal felleskostnader knyttet til dette ikke være en del av hytte- eller parselltaksten.   Om denne type fellesutgifter eller ulike gebyrer skal komme som et tillegg når kolonihagehytter omsettes og nye medlemmer tas opp i kolonihageforeningen, må det utvises forsiktighet og moderasjon, slik at det ikke skapes et inntrykk av at kolonihagehytter er dyrere i anskaffelse enn det vi ønsker at de skal være.  Om store beløp skal legges til taksten, kan det lett </w:t>
      </w:r>
      <w:r>
        <w:lastRenderedPageBreak/>
        <w:t>skapes et inntrykk av at taksten er fiktiv og at den reelle kostnaden er langt høyere enn taksten gir uttrykk for.</w:t>
      </w:r>
    </w:p>
    <w:p w14:paraId="32F770A8" w14:textId="5834B9F7" w:rsidR="00F5338D" w:rsidRDefault="00555055" w:rsidP="0059286A">
      <w:pPr>
        <w:pStyle w:val="Heading1"/>
      </w:pPr>
      <w:bookmarkStart w:id="12" w:name="_Toc445934702"/>
      <w:bookmarkStart w:id="13" w:name="_Toc102820377"/>
      <w:r>
        <w:t>Overtakst</w:t>
      </w:r>
      <w:bookmarkEnd w:id="12"/>
      <w:bookmarkEnd w:id="13"/>
    </w:p>
    <w:p w14:paraId="59A9B9CB" w14:textId="17B66510" w:rsidR="00F5338D" w:rsidRDefault="00F5338D" w:rsidP="008D384E">
      <w:r>
        <w:t xml:space="preserve">Ønskes overtakst, må skriftlig begrunnet krav om dette leveres hagestyret innen </w:t>
      </w:r>
      <w:r w:rsidR="002D7947">
        <w:t>7</w:t>
      </w:r>
      <w:r w:rsidR="00820D32">
        <w:t xml:space="preserve"> dager etter mottatt takst.  Et g</w:t>
      </w:r>
      <w:r>
        <w:t>ebyr på kr.</w:t>
      </w:r>
      <w:r w:rsidR="00820D32">
        <w:t xml:space="preserve"> </w:t>
      </w:r>
      <w:r w:rsidR="00900CFD">
        <w:t>4.0</w:t>
      </w:r>
      <w:r w:rsidR="00820D32">
        <w:t>00</w:t>
      </w:r>
      <w:r w:rsidR="00E53B3D">
        <w:t xml:space="preserve"> inn</w:t>
      </w:r>
      <w:r w:rsidR="00F30966">
        <w:t>betales inn til Oslo krets av Norsk kolonihageforbund</w:t>
      </w:r>
      <w:r w:rsidR="00E53B3D">
        <w:t>.</w:t>
      </w:r>
      <w:r w:rsidR="00ED759A">
        <w:t xml:space="preserve">  Overtakst er grundig beskrevet i eget vedlegg til denne veiledningen.</w:t>
      </w:r>
    </w:p>
    <w:p w14:paraId="598526DC" w14:textId="3D0ED8E3" w:rsidR="00555055" w:rsidRPr="00586943" w:rsidRDefault="00E53B3D">
      <w:r w:rsidRPr="00E53B3D">
        <w:rPr>
          <w:b/>
          <w:sz w:val="28"/>
          <w:szCs w:val="28"/>
        </w:rPr>
        <w:t>Vedlegg – overtakst</w:t>
      </w:r>
    </w:p>
    <w:p w14:paraId="0D3CD7A1" w14:textId="77777777" w:rsidR="00E53B3D" w:rsidRDefault="00E53B3D" w:rsidP="00E53B3D">
      <w:pPr>
        <w:pStyle w:val="Heading3"/>
      </w:pPr>
      <w:r w:rsidRPr="00E53B3D">
        <w:t>Overtakstsystemet</w:t>
      </w:r>
    </w:p>
    <w:p w14:paraId="2789A9B9" w14:textId="281D46E3" w:rsidR="00E53B3D" w:rsidRDefault="00E53B3D" w:rsidP="00E53B3D">
      <w:r>
        <w:t>Selger kan anke hageforeningens taksering av hytte/parsell til en Overtaksnemnd, oppnevnt av Kretsstyret. Denne skal bestå av</w:t>
      </w:r>
    </w:p>
    <w:p w14:paraId="6740E875" w14:textId="77777777" w:rsidR="00E53B3D" w:rsidRDefault="00E53B3D" w:rsidP="00E53B3D">
      <w:pPr>
        <w:pStyle w:val="ListParagraph"/>
        <w:numPr>
          <w:ilvl w:val="0"/>
          <w:numId w:val="18"/>
        </w:numPr>
        <w:spacing w:after="0" w:line="240" w:lineRule="auto"/>
      </w:pPr>
      <w:r>
        <w:t>En offentlig godkjent takstmann</w:t>
      </w:r>
    </w:p>
    <w:p w14:paraId="4022D0EE" w14:textId="3EADD571" w:rsidR="00E53B3D" w:rsidRDefault="00E53B3D" w:rsidP="00E53B3D">
      <w:pPr>
        <w:pStyle w:val="ListParagraph"/>
        <w:numPr>
          <w:ilvl w:val="0"/>
          <w:numId w:val="18"/>
        </w:numPr>
        <w:spacing w:after="0" w:line="240" w:lineRule="auto"/>
      </w:pPr>
      <w:r>
        <w:t>To medlemmer fra Oslos kolonihageforeninger. Det skal tilstrebes at en av disse er bygg</w:t>
      </w:r>
      <w:r w:rsidR="00820D32">
        <w:t>-</w:t>
      </w:r>
      <w:r>
        <w:t>kyndig</w:t>
      </w:r>
      <w:r w:rsidR="00A40638">
        <w:t xml:space="preserve"> </w:t>
      </w:r>
      <w:r w:rsidR="004E35C9">
        <w:t>og en</w:t>
      </w:r>
      <w:r w:rsidR="00A40638">
        <w:t xml:space="preserve"> hagekyndig.</w:t>
      </w:r>
    </w:p>
    <w:p w14:paraId="12B6210A" w14:textId="77777777" w:rsidR="00E53B3D" w:rsidRDefault="00E53B3D" w:rsidP="00E53B3D">
      <w:pPr>
        <w:pStyle w:val="ListParagraph"/>
        <w:numPr>
          <w:ilvl w:val="0"/>
          <w:numId w:val="18"/>
        </w:numPr>
        <w:spacing w:after="0" w:line="240" w:lineRule="auto"/>
      </w:pPr>
      <w:r>
        <w:t xml:space="preserve">En vararepresentant </w:t>
      </w:r>
    </w:p>
    <w:p w14:paraId="06353408" w14:textId="77777777" w:rsidR="00E53B3D" w:rsidRDefault="00E53B3D" w:rsidP="00E53B3D"/>
    <w:p w14:paraId="7BBC0BA5" w14:textId="4219C7E9" w:rsidR="00E53B3D" w:rsidRDefault="00E53B3D" w:rsidP="00E53B3D">
      <w:r>
        <w:t xml:space="preserve">Overtakstnemndens leder utpekes av nemnden selv, blant de to representantene fra hageforeningene. </w:t>
      </w:r>
    </w:p>
    <w:p w14:paraId="425A246D" w14:textId="2F7A3D9C" w:rsidR="00E53B3D" w:rsidRDefault="00E53B3D" w:rsidP="00E53B3D">
      <w:r>
        <w:t xml:space="preserve">For overtakst er det et gebyr som fastsettes av Oslokretsens årsmøte. </w:t>
      </w:r>
      <w:r w:rsidR="002A3F07">
        <w:t>Fra</w:t>
      </w:r>
      <w:r>
        <w:t xml:space="preserve"> 201</w:t>
      </w:r>
      <w:r w:rsidR="00DE1392">
        <w:t>7</w:t>
      </w:r>
      <w:r>
        <w:t xml:space="preserve"> er dette kr </w:t>
      </w:r>
      <w:r w:rsidR="00DE1392">
        <w:t>4.000</w:t>
      </w:r>
    </w:p>
    <w:p w14:paraId="17343E0B" w14:textId="77777777" w:rsidR="00E53B3D" w:rsidRDefault="00E53B3D" w:rsidP="00E53B3D">
      <w:pPr>
        <w:pStyle w:val="Heading3"/>
      </w:pPr>
      <w:r>
        <w:t>Mandat for overtakstkomiteen</w:t>
      </w:r>
    </w:p>
    <w:p w14:paraId="206967B0" w14:textId="7889276D" w:rsidR="00E53B3D" w:rsidRDefault="00E53B3D" w:rsidP="00E53B3D">
      <w:pPr>
        <w:rPr>
          <w:i/>
        </w:rPr>
      </w:pPr>
      <w:r>
        <w:rPr>
          <w:i/>
        </w:rPr>
        <w:t xml:space="preserve">Overtakstkomiteen skal gjennomføre en uhildet og fri vurdering av den aktuelle hytte og parsell ut fra gjeldende takstveiledning fastsatt for kolonihageparseller i Oslo. Overtaksten skal gjennomføres som om det var en ordinær takst. </w:t>
      </w:r>
    </w:p>
    <w:p w14:paraId="61E4DA91" w14:textId="1676B568" w:rsidR="00E53B3D" w:rsidRDefault="00E53B3D" w:rsidP="00E53B3D">
      <w:pPr>
        <w:rPr>
          <w:i/>
        </w:rPr>
      </w:pPr>
      <w:r>
        <w:rPr>
          <w:i/>
        </w:rPr>
        <w:t xml:space="preserve">Overtakstkomiteen skal </w:t>
      </w:r>
      <w:r w:rsidR="002B0603">
        <w:rPr>
          <w:i/>
        </w:rPr>
        <w:t xml:space="preserve">gi en særskilt begrunnelse for </w:t>
      </w:r>
      <w:r>
        <w:rPr>
          <w:i/>
        </w:rPr>
        <w:t>de forhold som er anført som begrunnelse for krav om overtakst.</w:t>
      </w:r>
    </w:p>
    <w:p w14:paraId="12129311" w14:textId="4A54339A" w:rsidR="00E53B3D" w:rsidRDefault="00E53B3D" w:rsidP="00E53B3D">
      <w:pPr>
        <w:rPr>
          <w:i/>
        </w:rPr>
      </w:pPr>
      <w:r>
        <w:rPr>
          <w:i/>
        </w:rPr>
        <w:t xml:space="preserve">Medlem i overtakstnemnd er inhabil i behandling av overtakst fra samme kolonihageforening som den aktuelle saken kommer fra. Da trer nemndens varamedlem inn. </w:t>
      </w:r>
    </w:p>
    <w:p w14:paraId="469F0C6B" w14:textId="67CB5234" w:rsidR="00E53B3D" w:rsidRDefault="00E53B3D" w:rsidP="00E53B3D">
      <w:pPr>
        <w:rPr>
          <w:i/>
        </w:rPr>
      </w:pPr>
      <w:r>
        <w:rPr>
          <w:i/>
        </w:rPr>
        <w:t>Eksternt medlem av overtaks</w:t>
      </w:r>
      <w:r w:rsidR="002B0603">
        <w:rPr>
          <w:i/>
        </w:rPr>
        <w:t xml:space="preserve">tnemnd plikter å selv vurdere </w:t>
      </w:r>
      <w:proofErr w:type="gramStart"/>
      <w:r w:rsidR="002B0603">
        <w:rPr>
          <w:i/>
        </w:rPr>
        <w:t>å</w:t>
      </w:r>
      <w:r>
        <w:rPr>
          <w:i/>
        </w:rPr>
        <w:t xml:space="preserve">  melde</w:t>
      </w:r>
      <w:proofErr w:type="gramEnd"/>
      <w:r>
        <w:rPr>
          <w:i/>
        </w:rPr>
        <w:t xml:space="preserve"> fra om inhabilitet i saker. </w:t>
      </w:r>
    </w:p>
    <w:p w14:paraId="5EAC4035" w14:textId="77777777" w:rsidR="00E53B3D" w:rsidRDefault="00E53B3D" w:rsidP="00E53B3D">
      <w:pPr>
        <w:pStyle w:val="Heading3"/>
      </w:pPr>
      <w:r>
        <w:t>Fremgangsmåte ved krav om overtakst</w:t>
      </w:r>
    </w:p>
    <w:p w14:paraId="11281B35" w14:textId="514766F9" w:rsidR="00E53B3D" w:rsidRDefault="002B0603" w:rsidP="00E53B3D">
      <w:pPr>
        <w:pStyle w:val="ListParagraph"/>
        <w:numPr>
          <w:ilvl w:val="0"/>
          <w:numId w:val="19"/>
        </w:numPr>
        <w:spacing w:before="120" w:after="120" w:line="240" w:lineRule="auto"/>
        <w:ind w:left="714" w:hanging="357"/>
        <w:contextualSpacing w:val="0"/>
      </w:pPr>
      <w:r>
        <w:t>Medlemmet må skriftlig fremme</w:t>
      </w:r>
      <w:r w:rsidR="00E53B3D">
        <w:t xml:space="preserve"> et begrunnet krav om overtakst senest </w:t>
      </w:r>
      <w:r w:rsidR="002A3F07">
        <w:t>7</w:t>
      </w:r>
      <w:r w:rsidR="00E53B3D">
        <w:t xml:space="preserve"> dager etter at hageforeningens takst av hytte/parsell er mottatt. I kravet skal det </w:t>
      </w:r>
      <w:proofErr w:type="gramStart"/>
      <w:r w:rsidR="00E53B3D">
        <w:t>fremkomme</w:t>
      </w:r>
      <w:proofErr w:type="gramEnd"/>
      <w:r w:rsidR="00E53B3D">
        <w:t xml:space="preserve"> hvilke deler av taksten som er grunnlag for klagen</w:t>
      </w:r>
    </w:p>
    <w:p w14:paraId="4AA86D96" w14:textId="16D3E1DA" w:rsidR="00E53B3D" w:rsidRDefault="00E53B3D" w:rsidP="00E53B3D">
      <w:pPr>
        <w:pStyle w:val="ListParagraph"/>
        <w:numPr>
          <w:ilvl w:val="0"/>
          <w:numId w:val="19"/>
        </w:numPr>
        <w:spacing w:before="120" w:after="120" w:line="240" w:lineRule="auto"/>
        <w:ind w:left="714" w:hanging="357"/>
        <w:contextualSpacing w:val="0"/>
      </w:pPr>
      <w:r>
        <w:t xml:space="preserve">Kravet overleveres hageforenings styreleder, og det innbetales umiddelbart </w:t>
      </w:r>
      <w:r w:rsidR="00820D32">
        <w:t xml:space="preserve">et </w:t>
      </w:r>
      <w:r>
        <w:t>gebyr for ove</w:t>
      </w:r>
      <w:r w:rsidR="00820D32">
        <w:t>rtakst til Oslokretsens konto</w:t>
      </w:r>
      <w:r>
        <w:t xml:space="preserve"> </w:t>
      </w:r>
      <w:r w:rsidRPr="00E53B3D">
        <w:rPr>
          <w:b/>
        </w:rPr>
        <w:t>9048.05.01887</w:t>
      </w:r>
    </w:p>
    <w:p w14:paraId="3A80E936" w14:textId="77777777" w:rsidR="00E53B3D" w:rsidRDefault="00E53B3D" w:rsidP="00E53B3D">
      <w:pPr>
        <w:pStyle w:val="ListParagraph"/>
        <w:numPr>
          <w:ilvl w:val="0"/>
          <w:numId w:val="19"/>
        </w:numPr>
        <w:spacing w:before="120" w:after="120" w:line="240" w:lineRule="auto"/>
        <w:ind w:left="714" w:hanging="357"/>
        <w:contextualSpacing w:val="0"/>
      </w:pPr>
      <w:r>
        <w:t>Styreleder sender uten opphold krav om overtakst til Oslokretsens styre (</w:t>
      </w:r>
      <w:hyperlink r:id="rId9" w:history="1">
        <w:r w:rsidRPr="00D3518F">
          <w:rPr>
            <w:rStyle w:val="Hyperlink"/>
          </w:rPr>
          <w:t>kretsstyret@kolonihager.no)</w:t>
        </w:r>
      </w:hyperlink>
      <w:r>
        <w:t>, sammen med kolonihageforeningens takst</w:t>
      </w:r>
    </w:p>
    <w:p w14:paraId="7E7F8EA9" w14:textId="77777777" w:rsidR="00E53B3D" w:rsidRDefault="00E53B3D" w:rsidP="00E53B3D">
      <w:pPr>
        <w:pStyle w:val="ListParagraph"/>
        <w:numPr>
          <w:ilvl w:val="0"/>
          <w:numId w:val="19"/>
        </w:numPr>
        <w:spacing w:before="120" w:after="120" w:line="240" w:lineRule="auto"/>
        <w:ind w:left="714" w:hanging="357"/>
        <w:contextualSpacing w:val="0"/>
      </w:pPr>
      <w:r>
        <w:lastRenderedPageBreak/>
        <w:t>Når hageforeningens takst og medlemmets begrunnelse er mottatt, og gebyret er registrert innbetalt på Oslokretsens konto, skal Kretsstyret umiddelbart varsle lederen for overtaksnemnda. Sakens dokumenter og kontaktinformasjon for medlemmet oversendes</w:t>
      </w:r>
    </w:p>
    <w:p w14:paraId="7E90E59F" w14:textId="77777777" w:rsidR="00E53B3D" w:rsidRDefault="00E53B3D" w:rsidP="00E53B3D">
      <w:pPr>
        <w:pStyle w:val="ListParagraph"/>
        <w:numPr>
          <w:ilvl w:val="0"/>
          <w:numId w:val="19"/>
        </w:numPr>
        <w:spacing w:before="120" w:after="120" w:line="240" w:lineRule="auto"/>
        <w:ind w:left="714" w:hanging="357"/>
        <w:contextualSpacing w:val="0"/>
      </w:pPr>
      <w:r>
        <w:t>Overtakstnemndas leder berammer dato og tidspunkt for overtakseringen, og informerer medlemmet om tidspunktet, med minst 14 dagers frist. Denne fristen kan gjøres kortere etter avtale med medlemmet.</w:t>
      </w:r>
    </w:p>
    <w:p w14:paraId="17C60B43" w14:textId="77777777" w:rsidR="00E53B3D" w:rsidRDefault="00E53B3D" w:rsidP="00E53B3D">
      <w:pPr>
        <w:pStyle w:val="ListParagraph"/>
        <w:numPr>
          <w:ilvl w:val="0"/>
          <w:numId w:val="19"/>
        </w:numPr>
        <w:spacing w:before="120" w:after="120" w:line="240" w:lineRule="auto"/>
        <w:ind w:left="714" w:hanging="357"/>
        <w:contextualSpacing w:val="0"/>
      </w:pPr>
      <w:r>
        <w:t xml:space="preserve">Medlemmet skal delta under befaringen/overtakseringen, eventuelt ved stedfortreder. Slik stedfortreder skal meldes til overtakstnemndas leder, og kontaktinformasjon oppgis. Ved forfall må dette snarest meldes overtakstnemndas leder. Representanter for hageforeningens styre eller takstkomité skal ikke delta på overtakseringen, men kan kontaktes for oppklarende spørsmål. </w:t>
      </w:r>
    </w:p>
    <w:p w14:paraId="23AABE9E" w14:textId="77777777" w:rsidR="00E53B3D" w:rsidRDefault="00E53B3D" w:rsidP="00E53B3D">
      <w:pPr>
        <w:pStyle w:val="ListParagraph"/>
        <w:numPr>
          <w:ilvl w:val="0"/>
          <w:numId w:val="19"/>
        </w:numPr>
        <w:spacing w:before="120" w:after="120" w:line="240" w:lineRule="auto"/>
        <w:ind w:left="714" w:hanging="357"/>
        <w:contextualSpacing w:val="0"/>
      </w:pPr>
      <w:r>
        <w:t xml:space="preserve">Overtakstnemnda utarbeider en skriftlig overtakst. De forhold som var anført som begrunnelse for krav om overtakst fra medlemmet skal omtales særskilt. </w:t>
      </w:r>
    </w:p>
    <w:p w14:paraId="685F6C7E" w14:textId="77777777" w:rsidR="00E53B3D" w:rsidRDefault="00E53B3D" w:rsidP="00E53B3D">
      <w:pPr>
        <w:pStyle w:val="ListParagraph"/>
        <w:numPr>
          <w:ilvl w:val="0"/>
          <w:numId w:val="19"/>
        </w:numPr>
        <w:spacing w:before="120" w:after="120" w:line="240" w:lineRule="auto"/>
        <w:ind w:left="714" w:hanging="357"/>
        <w:contextualSpacing w:val="0"/>
      </w:pPr>
      <w:r>
        <w:t>Overtaksten oversendes kretsstyret, som videresender til hageforeningens styreleder. Denne formidler resultatet av overtaksten til medlemmet</w:t>
      </w:r>
    </w:p>
    <w:p w14:paraId="2FD20759" w14:textId="547D177E" w:rsidR="00E53B3D" w:rsidRDefault="00E53B3D" w:rsidP="00E53B3D">
      <w:pPr>
        <w:pStyle w:val="ListParagraph"/>
        <w:numPr>
          <w:ilvl w:val="0"/>
          <w:numId w:val="19"/>
        </w:numPr>
        <w:spacing w:before="120" w:after="120" w:line="240" w:lineRule="auto"/>
        <w:ind w:left="714" w:hanging="357"/>
        <w:contextualSpacing w:val="0"/>
      </w:pPr>
      <w:r>
        <w:t xml:space="preserve">Oslokretsens styret utbetaler godtgjørelse i </w:t>
      </w:r>
      <w:proofErr w:type="spellStart"/>
      <w:r>
        <w:t>hht</w:t>
      </w:r>
      <w:proofErr w:type="spellEnd"/>
      <w:r>
        <w:t xml:space="preserve"> gjeldende satser til </w:t>
      </w:r>
      <w:proofErr w:type="spellStart"/>
      <w:r>
        <w:t>overtakstkomitéen</w:t>
      </w:r>
      <w:proofErr w:type="spellEnd"/>
    </w:p>
    <w:p w14:paraId="2770B88D" w14:textId="77777777" w:rsidR="00E53B3D" w:rsidRPr="008B3E32" w:rsidRDefault="00E53B3D" w:rsidP="00E53B3D">
      <w:pPr>
        <w:pStyle w:val="ListParagraph"/>
        <w:numPr>
          <w:ilvl w:val="0"/>
          <w:numId w:val="19"/>
        </w:numPr>
        <w:spacing w:before="120" w:after="120" w:line="240" w:lineRule="auto"/>
        <w:ind w:left="714" w:hanging="357"/>
        <w:contextualSpacing w:val="0"/>
      </w:pPr>
      <w:r>
        <w:t>Overtakstnemndas takst er endelig, og kan ikke ankes eller overprøves</w:t>
      </w:r>
    </w:p>
    <w:p w14:paraId="5F007AC2" w14:textId="77777777" w:rsidR="00E53B3D" w:rsidRDefault="00E53B3D"/>
    <w:sectPr w:rsidR="00E53B3D" w:rsidSect="009D16FD">
      <w:footerReference w:type="even" r:id="rId10"/>
      <w:footerReference w:type="default" r:id="rId11"/>
      <w:pgSz w:w="11906" w:h="16838"/>
      <w:pgMar w:top="1417" w:right="1417" w:bottom="1152" w:left="1417"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EE80" w14:textId="77777777" w:rsidR="00111C08" w:rsidRDefault="00111C08" w:rsidP="00004909">
      <w:pPr>
        <w:spacing w:after="0" w:line="240" w:lineRule="auto"/>
      </w:pPr>
      <w:r>
        <w:separator/>
      </w:r>
    </w:p>
  </w:endnote>
  <w:endnote w:type="continuationSeparator" w:id="0">
    <w:p w14:paraId="04163EC5" w14:textId="77777777" w:rsidR="00111C08" w:rsidRDefault="00111C08" w:rsidP="0000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61BB" w14:textId="77777777" w:rsidR="00004909" w:rsidRDefault="00004909" w:rsidP="007B3D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5A50D" w14:textId="77777777" w:rsidR="00004909" w:rsidRDefault="00004909" w:rsidP="00004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38CB" w14:textId="77777777" w:rsidR="00004909" w:rsidRDefault="00004909" w:rsidP="009D16FD">
    <w:pPr>
      <w:pStyle w:val="Footer"/>
      <w:pBdr>
        <w:top w:val="single" w:sz="4" w:space="1" w:color="auto"/>
      </w:pBdr>
      <w:jc w:val="right"/>
      <w:rPr>
        <w:rStyle w:val="PageNumber"/>
      </w:rPr>
    </w:pPr>
  </w:p>
  <w:p w14:paraId="474E748C" w14:textId="56DF5B74" w:rsidR="00004909" w:rsidRPr="009D16FD" w:rsidRDefault="00004909" w:rsidP="009D16FD">
    <w:pPr>
      <w:pStyle w:val="Footer"/>
      <w:tabs>
        <w:tab w:val="left" w:pos="7230"/>
      </w:tabs>
      <w:rPr>
        <w:i/>
        <w:sz w:val="20"/>
        <w:szCs w:val="20"/>
      </w:rPr>
    </w:pPr>
    <w:r w:rsidRPr="009D16FD">
      <w:rPr>
        <w:i/>
        <w:sz w:val="20"/>
        <w:szCs w:val="20"/>
      </w:rPr>
      <w:t xml:space="preserve">Oslokretsen – takstveiledning </w:t>
    </w:r>
    <w:r w:rsidR="009C3878">
      <w:rPr>
        <w:i/>
        <w:sz w:val="20"/>
        <w:szCs w:val="20"/>
      </w:rPr>
      <w:t>04.05</w:t>
    </w:r>
    <w:r w:rsidRPr="009D16FD">
      <w:rPr>
        <w:i/>
        <w:sz w:val="20"/>
        <w:szCs w:val="20"/>
      </w:rPr>
      <w:t>.20</w:t>
    </w:r>
    <w:r w:rsidR="006975CA">
      <w:rPr>
        <w:i/>
        <w:sz w:val="20"/>
        <w:szCs w:val="20"/>
      </w:rPr>
      <w:t>2</w:t>
    </w:r>
    <w:r w:rsidR="00EE18ED">
      <w:rPr>
        <w:i/>
        <w:sz w:val="20"/>
        <w:szCs w:val="20"/>
      </w:rPr>
      <w:t>2</w:t>
    </w:r>
    <w:r w:rsidRPr="009D16FD">
      <w:rPr>
        <w:i/>
        <w:sz w:val="20"/>
        <w:szCs w:val="20"/>
      </w:rPr>
      <w:tab/>
    </w:r>
    <w:r w:rsidR="009D16FD" w:rsidRPr="009D16FD">
      <w:rPr>
        <w:i/>
        <w:sz w:val="20"/>
        <w:szCs w:val="20"/>
      </w:rPr>
      <w:tab/>
    </w:r>
    <w:r w:rsidR="009D16FD" w:rsidRPr="009D16FD">
      <w:rPr>
        <w:i/>
        <w:sz w:val="20"/>
        <w:szCs w:val="20"/>
      </w:rPr>
      <w:tab/>
    </w:r>
    <w:r w:rsidRPr="009D16FD">
      <w:rPr>
        <w:rStyle w:val="PageNumber"/>
        <w:i/>
        <w:sz w:val="20"/>
        <w:szCs w:val="20"/>
      </w:rPr>
      <w:fldChar w:fldCharType="begin"/>
    </w:r>
    <w:r w:rsidRPr="009D16FD">
      <w:rPr>
        <w:rStyle w:val="PageNumber"/>
        <w:i/>
        <w:sz w:val="20"/>
        <w:szCs w:val="20"/>
      </w:rPr>
      <w:instrText xml:space="preserve">PAGE  </w:instrText>
    </w:r>
    <w:r w:rsidRPr="009D16FD">
      <w:rPr>
        <w:rStyle w:val="PageNumber"/>
        <w:i/>
        <w:sz w:val="20"/>
        <w:szCs w:val="20"/>
      </w:rPr>
      <w:fldChar w:fldCharType="separate"/>
    </w:r>
    <w:r w:rsidR="00AE36A9">
      <w:rPr>
        <w:rStyle w:val="PageNumber"/>
        <w:i/>
        <w:noProof/>
        <w:sz w:val="20"/>
        <w:szCs w:val="20"/>
      </w:rPr>
      <w:t>1</w:t>
    </w:r>
    <w:r w:rsidRPr="009D16FD">
      <w:rPr>
        <w:rStyle w:val="PageNumber"/>
        <w:i/>
        <w:sz w:val="20"/>
        <w:szCs w:val="20"/>
      </w:rPr>
      <w:fldChar w:fldCharType="end"/>
    </w:r>
    <w:r w:rsidR="009D16FD" w:rsidRPr="009D16FD">
      <w:rPr>
        <w:rStyle w:val="PageNumber"/>
        <w:i/>
        <w:sz w:val="20"/>
        <w:szCs w:val="20"/>
      </w:rPr>
      <w:t xml:space="preserve"> av </w:t>
    </w:r>
    <w:r w:rsidR="009D16FD" w:rsidRPr="009D16FD">
      <w:rPr>
        <w:i/>
        <w:sz w:val="20"/>
        <w:szCs w:val="20"/>
      </w:rPr>
      <w:fldChar w:fldCharType="begin"/>
    </w:r>
    <w:r w:rsidR="009D16FD" w:rsidRPr="009D16FD">
      <w:rPr>
        <w:i/>
        <w:sz w:val="20"/>
        <w:szCs w:val="20"/>
      </w:rPr>
      <w:instrText xml:space="preserve"> NUMPAGES  \* MERGEFORMAT </w:instrText>
    </w:r>
    <w:r w:rsidR="009D16FD" w:rsidRPr="009D16FD">
      <w:rPr>
        <w:i/>
        <w:sz w:val="20"/>
        <w:szCs w:val="20"/>
      </w:rPr>
      <w:fldChar w:fldCharType="separate"/>
    </w:r>
    <w:r w:rsidR="00AE36A9">
      <w:rPr>
        <w:i/>
        <w:noProof/>
        <w:sz w:val="20"/>
        <w:szCs w:val="20"/>
      </w:rPr>
      <w:t>11</w:t>
    </w:r>
    <w:r w:rsidR="009D16FD" w:rsidRPr="009D16FD">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A89B" w14:textId="77777777" w:rsidR="00111C08" w:rsidRDefault="00111C08" w:rsidP="00004909">
      <w:pPr>
        <w:spacing w:after="0" w:line="240" w:lineRule="auto"/>
      </w:pPr>
      <w:r>
        <w:separator/>
      </w:r>
    </w:p>
  </w:footnote>
  <w:footnote w:type="continuationSeparator" w:id="0">
    <w:p w14:paraId="50D732FC" w14:textId="77777777" w:rsidR="00111C08" w:rsidRDefault="00111C08" w:rsidP="00004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FD8"/>
    <w:multiLevelType w:val="multilevel"/>
    <w:tmpl w:val="40BE10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233C"/>
    <w:multiLevelType w:val="hybridMultilevel"/>
    <w:tmpl w:val="B1080422"/>
    <w:lvl w:ilvl="0" w:tplc="9DD695B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7A4460"/>
    <w:multiLevelType w:val="hybridMultilevel"/>
    <w:tmpl w:val="B4DCE1D6"/>
    <w:lvl w:ilvl="0" w:tplc="329A83AA">
      <w:numFmt w:val="bullet"/>
      <w:lvlText w:val="-"/>
      <w:lvlJc w:val="left"/>
      <w:pPr>
        <w:ind w:left="1440" w:hanging="360"/>
      </w:pPr>
      <w:rPr>
        <w:rFonts w:ascii="Times New Roman" w:eastAsiaTheme="minorEastAsia"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FA67E06"/>
    <w:multiLevelType w:val="multilevel"/>
    <w:tmpl w:val="AB7064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5B0B5F"/>
    <w:multiLevelType w:val="multilevel"/>
    <w:tmpl w:val="6DB65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970E5"/>
    <w:multiLevelType w:val="hybridMultilevel"/>
    <w:tmpl w:val="1CF06D8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50A53"/>
    <w:multiLevelType w:val="multilevel"/>
    <w:tmpl w:val="EEE697B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8412FA"/>
    <w:multiLevelType w:val="hybridMultilevel"/>
    <w:tmpl w:val="834A18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0E63048"/>
    <w:multiLevelType w:val="multilevel"/>
    <w:tmpl w:val="6166E57E"/>
    <w:lvl w:ilvl="0">
      <w:start w:val="1"/>
      <w:numFmt w:val="decimal"/>
      <w:lvlText w:val="%1."/>
      <w:lvlJc w:val="left"/>
      <w:pPr>
        <w:ind w:left="360" w:hanging="360"/>
      </w:pPr>
      <w:rPr>
        <w:rFonts w:hint="default"/>
      </w:rPr>
    </w:lvl>
    <w:lvl w:ilvl="1">
      <w:start w:val="1"/>
      <w:numFmt w:val="decimal"/>
      <w:isLg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1B6C67"/>
    <w:multiLevelType w:val="hybridMultilevel"/>
    <w:tmpl w:val="0C1E5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FE504F"/>
    <w:multiLevelType w:val="multilevel"/>
    <w:tmpl w:val="367C9ED6"/>
    <w:lvl w:ilvl="0">
      <w:start w:val="1"/>
      <w:numFmt w:val="decimal"/>
      <w:pStyle w:val="Heading1"/>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113B8E"/>
    <w:multiLevelType w:val="hybridMultilevel"/>
    <w:tmpl w:val="AEC689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764A09"/>
    <w:multiLevelType w:val="hybridMultilevel"/>
    <w:tmpl w:val="F8AA3E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08B5D28"/>
    <w:multiLevelType w:val="multilevel"/>
    <w:tmpl w:val="CC86AAC2"/>
    <w:lvl w:ilvl="0">
      <w:start w:val="1"/>
      <w:numFmt w:val="decimal"/>
      <w:pStyle w:val="Heading2"/>
      <w:lvlText w:val="%1."/>
      <w:lvlJc w:val="left"/>
      <w:pPr>
        <w:ind w:left="360" w:hanging="360"/>
      </w:pPr>
      <w:rPr>
        <w:rFonts w:hint="default"/>
      </w:rPr>
    </w:lvl>
    <w:lvl w:ilvl="1">
      <w:start w:val="1"/>
      <w:numFmt w:val="decimal"/>
      <w:pStyle w:val="Heading2"/>
      <w:isLgl/>
      <w:lvlText w:val="4.%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313CF1"/>
    <w:multiLevelType w:val="hybridMultilevel"/>
    <w:tmpl w:val="2FA891E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5C65B7F"/>
    <w:multiLevelType w:val="multilevel"/>
    <w:tmpl w:val="6166E57E"/>
    <w:lvl w:ilvl="0">
      <w:start w:val="1"/>
      <w:numFmt w:val="decimal"/>
      <w:lvlText w:val="%1."/>
      <w:lvlJc w:val="left"/>
      <w:pPr>
        <w:ind w:left="360" w:hanging="360"/>
      </w:pPr>
      <w:rPr>
        <w:rFonts w:hint="default"/>
      </w:rPr>
    </w:lvl>
    <w:lvl w:ilvl="1">
      <w:start w:val="1"/>
      <w:numFmt w:val="decimal"/>
      <w:isLg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472E99"/>
    <w:multiLevelType w:val="hybridMultilevel"/>
    <w:tmpl w:val="7C2409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429450C"/>
    <w:multiLevelType w:val="hybridMultilevel"/>
    <w:tmpl w:val="44F2646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65229FF"/>
    <w:multiLevelType w:val="hybridMultilevel"/>
    <w:tmpl w:val="950A4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1"/>
  </w:num>
  <w:num w:numId="5">
    <w:abstractNumId w:val="18"/>
  </w:num>
  <w:num w:numId="6">
    <w:abstractNumId w:val="7"/>
  </w:num>
  <w:num w:numId="7">
    <w:abstractNumId w:val="10"/>
  </w:num>
  <w:num w:numId="8">
    <w:abstractNumId w:val="14"/>
  </w:num>
  <w:num w:numId="9">
    <w:abstractNumId w:val="17"/>
  </w:num>
  <w:num w:numId="10">
    <w:abstractNumId w:val="2"/>
  </w:num>
  <w:num w:numId="11">
    <w:abstractNumId w:val="13"/>
  </w:num>
  <w:num w:numId="12">
    <w:abstractNumId w:val="3"/>
  </w:num>
  <w:num w:numId="13">
    <w:abstractNumId w:val="0"/>
  </w:num>
  <w:num w:numId="14">
    <w:abstractNumId w:val="4"/>
  </w:num>
  <w:num w:numId="15">
    <w:abstractNumId w:val="6"/>
  </w:num>
  <w:num w:numId="16">
    <w:abstractNumId w:val="15"/>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15"/>
    <w:rsid w:val="00004909"/>
    <w:rsid w:val="00021AD5"/>
    <w:rsid w:val="00023EB6"/>
    <w:rsid w:val="00036E86"/>
    <w:rsid w:val="00054A8F"/>
    <w:rsid w:val="00065821"/>
    <w:rsid w:val="00090AD5"/>
    <w:rsid w:val="000976AE"/>
    <w:rsid w:val="00097A42"/>
    <w:rsid w:val="000A44ED"/>
    <w:rsid w:val="000A4B09"/>
    <w:rsid w:val="000C06DF"/>
    <w:rsid w:val="000C43C2"/>
    <w:rsid w:val="000D3E6B"/>
    <w:rsid w:val="000E0A61"/>
    <w:rsid w:val="000F15F7"/>
    <w:rsid w:val="000F2AF5"/>
    <w:rsid w:val="000F3698"/>
    <w:rsid w:val="00101A32"/>
    <w:rsid w:val="00107AB7"/>
    <w:rsid w:val="00111C08"/>
    <w:rsid w:val="0011325B"/>
    <w:rsid w:val="001804D9"/>
    <w:rsid w:val="0018260D"/>
    <w:rsid w:val="001D39EE"/>
    <w:rsid w:val="001E414E"/>
    <w:rsid w:val="001F06A9"/>
    <w:rsid w:val="001F6B79"/>
    <w:rsid w:val="00214CA8"/>
    <w:rsid w:val="00231AB5"/>
    <w:rsid w:val="00236ACA"/>
    <w:rsid w:val="00275FBA"/>
    <w:rsid w:val="0029136C"/>
    <w:rsid w:val="002A3F07"/>
    <w:rsid w:val="002B0603"/>
    <w:rsid w:val="002B6095"/>
    <w:rsid w:val="002D6891"/>
    <w:rsid w:val="002D7947"/>
    <w:rsid w:val="003026B6"/>
    <w:rsid w:val="003033C6"/>
    <w:rsid w:val="00307CC5"/>
    <w:rsid w:val="00336DA2"/>
    <w:rsid w:val="0034609D"/>
    <w:rsid w:val="00362A34"/>
    <w:rsid w:val="00384585"/>
    <w:rsid w:val="00387DCB"/>
    <w:rsid w:val="00391F46"/>
    <w:rsid w:val="003A4961"/>
    <w:rsid w:val="003C4464"/>
    <w:rsid w:val="003C50F6"/>
    <w:rsid w:val="003E2D55"/>
    <w:rsid w:val="003E313F"/>
    <w:rsid w:val="004111FA"/>
    <w:rsid w:val="00415F27"/>
    <w:rsid w:val="004368DA"/>
    <w:rsid w:val="0044237D"/>
    <w:rsid w:val="004448B2"/>
    <w:rsid w:val="00455266"/>
    <w:rsid w:val="004558F9"/>
    <w:rsid w:val="00461DF2"/>
    <w:rsid w:val="0047111E"/>
    <w:rsid w:val="0047295A"/>
    <w:rsid w:val="00486C02"/>
    <w:rsid w:val="004A1146"/>
    <w:rsid w:val="004A15D3"/>
    <w:rsid w:val="004A5A50"/>
    <w:rsid w:val="004A78CD"/>
    <w:rsid w:val="004D130A"/>
    <w:rsid w:val="004D4413"/>
    <w:rsid w:val="004E35C9"/>
    <w:rsid w:val="004E4E0D"/>
    <w:rsid w:val="004F5202"/>
    <w:rsid w:val="00507007"/>
    <w:rsid w:val="00514F21"/>
    <w:rsid w:val="005518F2"/>
    <w:rsid w:val="00552804"/>
    <w:rsid w:val="00555055"/>
    <w:rsid w:val="005623B1"/>
    <w:rsid w:val="00567201"/>
    <w:rsid w:val="005751FC"/>
    <w:rsid w:val="005814E7"/>
    <w:rsid w:val="00586943"/>
    <w:rsid w:val="00590721"/>
    <w:rsid w:val="0059286A"/>
    <w:rsid w:val="005A317C"/>
    <w:rsid w:val="005B52D9"/>
    <w:rsid w:val="005C161A"/>
    <w:rsid w:val="005C4F9A"/>
    <w:rsid w:val="005D1466"/>
    <w:rsid w:val="005E2D05"/>
    <w:rsid w:val="006055B6"/>
    <w:rsid w:val="00620EA1"/>
    <w:rsid w:val="0063546C"/>
    <w:rsid w:val="00637A78"/>
    <w:rsid w:val="00637DB6"/>
    <w:rsid w:val="00655593"/>
    <w:rsid w:val="0067234E"/>
    <w:rsid w:val="00685115"/>
    <w:rsid w:val="006975CA"/>
    <w:rsid w:val="006A2C03"/>
    <w:rsid w:val="006A54A4"/>
    <w:rsid w:val="006C34C1"/>
    <w:rsid w:val="006D76F0"/>
    <w:rsid w:val="006E2DBB"/>
    <w:rsid w:val="00701614"/>
    <w:rsid w:val="00721B6E"/>
    <w:rsid w:val="00723A94"/>
    <w:rsid w:val="007260C7"/>
    <w:rsid w:val="00740FAC"/>
    <w:rsid w:val="00767A5C"/>
    <w:rsid w:val="00770CE3"/>
    <w:rsid w:val="00782421"/>
    <w:rsid w:val="007A1495"/>
    <w:rsid w:val="007A169F"/>
    <w:rsid w:val="007A7362"/>
    <w:rsid w:val="007B6A75"/>
    <w:rsid w:val="007E50A6"/>
    <w:rsid w:val="007F3A54"/>
    <w:rsid w:val="00810C87"/>
    <w:rsid w:val="008159E8"/>
    <w:rsid w:val="00820D32"/>
    <w:rsid w:val="008520FC"/>
    <w:rsid w:val="00854DF8"/>
    <w:rsid w:val="00876598"/>
    <w:rsid w:val="00882353"/>
    <w:rsid w:val="008834B4"/>
    <w:rsid w:val="00883779"/>
    <w:rsid w:val="008A1C82"/>
    <w:rsid w:val="008A3156"/>
    <w:rsid w:val="008A39DF"/>
    <w:rsid w:val="008A747F"/>
    <w:rsid w:val="008B00D4"/>
    <w:rsid w:val="008B3C74"/>
    <w:rsid w:val="008B501D"/>
    <w:rsid w:val="008B5B5F"/>
    <w:rsid w:val="008D384E"/>
    <w:rsid w:val="008D6BF6"/>
    <w:rsid w:val="008E4496"/>
    <w:rsid w:val="008E6259"/>
    <w:rsid w:val="008F2235"/>
    <w:rsid w:val="008F34E2"/>
    <w:rsid w:val="00900CFD"/>
    <w:rsid w:val="00905ED9"/>
    <w:rsid w:val="009125EC"/>
    <w:rsid w:val="009148F3"/>
    <w:rsid w:val="00915AC0"/>
    <w:rsid w:val="00920102"/>
    <w:rsid w:val="00976EA0"/>
    <w:rsid w:val="00986A99"/>
    <w:rsid w:val="00990D76"/>
    <w:rsid w:val="009B52C3"/>
    <w:rsid w:val="009B7B03"/>
    <w:rsid w:val="009C3878"/>
    <w:rsid w:val="009C758F"/>
    <w:rsid w:val="009D16FD"/>
    <w:rsid w:val="00A0452D"/>
    <w:rsid w:val="00A25684"/>
    <w:rsid w:val="00A26A17"/>
    <w:rsid w:val="00A30CF1"/>
    <w:rsid w:val="00A40638"/>
    <w:rsid w:val="00A420C8"/>
    <w:rsid w:val="00A45D9F"/>
    <w:rsid w:val="00A65129"/>
    <w:rsid w:val="00A766E0"/>
    <w:rsid w:val="00AA2408"/>
    <w:rsid w:val="00AA39AB"/>
    <w:rsid w:val="00AA7845"/>
    <w:rsid w:val="00AB7153"/>
    <w:rsid w:val="00AD0750"/>
    <w:rsid w:val="00AD2098"/>
    <w:rsid w:val="00AE36A9"/>
    <w:rsid w:val="00B266AE"/>
    <w:rsid w:val="00B27DAE"/>
    <w:rsid w:val="00B41B03"/>
    <w:rsid w:val="00B477C8"/>
    <w:rsid w:val="00B54067"/>
    <w:rsid w:val="00B60088"/>
    <w:rsid w:val="00B6062F"/>
    <w:rsid w:val="00B60D9F"/>
    <w:rsid w:val="00B81919"/>
    <w:rsid w:val="00B85C64"/>
    <w:rsid w:val="00BA6668"/>
    <w:rsid w:val="00BA72A4"/>
    <w:rsid w:val="00BB33E1"/>
    <w:rsid w:val="00BB4BFB"/>
    <w:rsid w:val="00BC2A31"/>
    <w:rsid w:val="00BD0BA5"/>
    <w:rsid w:val="00BE5D5C"/>
    <w:rsid w:val="00C475C9"/>
    <w:rsid w:val="00C64C70"/>
    <w:rsid w:val="00C65CAF"/>
    <w:rsid w:val="00C7607A"/>
    <w:rsid w:val="00C76971"/>
    <w:rsid w:val="00CA0A9D"/>
    <w:rsid w:val="00CB603A"/>
    <w:rsid w:val="00CC38A4"/>
    <w:rsid w:val="00CC4853"/>
    <w:rsid w:val="00CD4D61"/>
    <w:rsid w:val="00CE6A0A"/>
    <w:rsid w:val="00D548F2"/>
    <w:rsid w:val="00D65C6A"/>
    <w:rsid w:val="00D959F0"/>
    <w:rsid w:val="00DB2FF8"/>
    <w:rsid w:val="00DB3C01"/>
    <w:rsid w:val="00DD4A43"/>
    <w:rsid w:val="00DE1392"/>
    <w:rsid w:val="00DE201A"/>
    <w:rsid w:val="00DF4815"/>
    <w:rsid w:val="00E12A7F"/>
    <w:rsid w:val="00E201A7"/>
    <w:rsid w:val="00E206B6"/>
    <w:rsid w:val="00E44B0B"/>
    <w:rsid w:val="00E4574A"/>
    <w:rsid w:val="00E47033"/>
    <w:rsid w:val="00E50DF6"/>
    <w:rsid w:val="00E51E2C"/>
    <w:rsid w:val="00E53B3D"/>
    <w:rsid w:val="00E70D66"/>
    <w:rsid w:val="00E770F7"/>
    <w:rsid w:val="00E905EC"/>
    <w:rsid w:val="00E95DFC"/>
    <w:rsid w:val="00ED3E7F"/>
    <w:rsid w:val="00ED759A"/>
    <w:rsid w:val="00EE18ED"/>
    <w:rsid w:val="00EE3F92"/>
    <w:rsid w:val="00EE7C64"/>
    <w:rsid w:val="00EF535F"/>
    <w:rsid w:val="00F041E7"/>
    <w:rsid w:val="00F0671D"/>
    <w:rsid w:val="00F10E54"/>
    <w:rsid w:val="00F30966"/>
    <w:rsid w:val="00F31A53"/>
    <w:rsid w:val="00F44D72"/>
    <w:rsid w:val="00F5338D"/>
    <w:rsid w:val="00F57EFD"/>
    <w:rsid w:val="00F832C9"/>
    <w:rsid w:val="00F83A8B"/>
    <w:rsid w:val="00F95E24"/>
    <w:rsid w:val="00FE31D4"/>
    <w:rsid w:val="00FE4512"/>
    <w:rsid w:val="00FF4E1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72325"/>
  <w15:docId w15:val="{D50F2E32-F8F2-4FD1-A4FE-93A147C1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9286A"/>
    <w:pPr>
      <w:keepNext/>
      <w:keepLines/>
      <w:numPr>
        <w:numId w:val="7"/>
      </w:numPr>
      <w:spacing w:before="240" w:after="120"/>
      <w:ind w:left="357" w:hanging="357"/>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7E50A6"/>
    <w:pPr>
      <w:keepNext/>
      <w:keepLines/>
      <w:numPr>
        <w:ilvl w:val="1"/>
        <w:numId w:val="11"/>
      </w:numPr>
      <w:spacing w:before="120" w:after="120"/>
      <w:ind w:left="794" w:hanging="794"/>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E53B3D"/>
    <w:pPr>
      <w:keepNext/>
      <w:keepLines/>
      <w:spacing w:before="240" w:after="120"/>
      <w:outlineLvl w:val="2"/>
    </w:pPr>
    <w:rPr>
      <w:rFonts w:asciiTheme="majorHAnsi" w:eastAsiaTheme="majorEastAsia" w:hAnsiTheme="majorHAnsi"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9D"/>
    <w:pPr>
      <w:ind w:left="720"/>
      <w:contextualSpacing/>
    </w:pPr>
  </w:style>
  <w:style w:type="table" w:styleId="TableGrid">
    <w:name w:val="Table Grid"/>
    <w:basedOn w:val="TableNormal"/>
    <w:uiPriority w:val="59"/>
    <w:rsid w:val="00B8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A7F"/>
    <w:rPr>
      <w:rFonts w:ascii="Tahoma" w:hAnsi="Tahoma" w:cs="Tahoma"/>
      <w:sz w:val="16"/>
      <w:szCs w:val="16"/>
    </w:rPr>
  </w:style>
  <w:style w:type="paragraph" w:styleId="CommentText">
    <w:name w:val="annotation text"/>
    <w:basedOn w:val="Normal"/>
    <w:link w:val="CommentTextChar"/>
    <w:uiPriority w:val="99"/>
    <w:semiHidden/>
    <w:unhideWhenUsed/>
    <w:rsid w:val="004A5A50"/>
    <w:pPr>
      <w:spacing w:line="240" w:lineRule="auto"/>
    </w:pPr>
    <w:rPr>
      <w:sz w:val="20"/>
      <w:szCs w:val="20"/>
    </w:rPr>
  </w:style>
  <w:style w:type="character" w:customStyle="1" w:styleId="CommentTextChar">
    <w:name w:val="Comment Text Char"/>
    <w:basedOn w:val="DefaultParagraphFont"/>
    <w:link w:val="CommentText"/>
    <w:uiPriority w:val="99"/>
    <w:semiHidden/>
    <w:rsid w:val="004A5A50"/>
    <w:rPr>
      <w:sz w:val="20"/>
      <w:szCs w:val="20"/>
    </w:rPr>
  </w:style>
  <w:style w:type="table" w:customStyle="1" w:styleId="Tabellrutenett1">
    <w:name w:val="Tabellrutenett1"/>
    <w:basedOn w:val="TableNormal"/>
    <w:next w:val="TableGrid"/>
    <w:uiPriority w:val="59"/>
    <w:rsid w:val="0063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9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4909"/>
  </w:style>
  <w:style w:type="paragraph" w:styleId="Footer">
    <w:name w:val="footer"/>
    <w:basedOn w:val="Normal"/>
    <w:link w:val="FooterChar"/>
    <w:uiPriority w:val="99"/>
    <w:unhideWhenUsed/>
    <w:rsid w:val="000049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4909"/>
  </w:style>
  <w:style w:type="character" w:styleId="PageNumber">
    <w:name w:val="page number"/>
    <w:basedOn w:val="DefaultParagraphFont"/>
    <w:uiPriority w:val="99"/>
    <w:semiHidden/>
    <w:unhideWhenUsed/>
    <w:rsid w:val="00004909"/>
  </w:style>
  <w:style w:type="character" w:customStyle="1" w:styleId="Heading1Char">
    <w:name w:val="Heading 1 Char"/>
    <w:basedOn w:val="DefaultParagraphFont"/>
    <w:link w:val="Heading1"/>
    <w:uiPriority w:val="9"/>
    <w:rsid w:val="005928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50A6"/>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E53B3D"/>
    <w:rPr>
      <w:color w:val="0000FF" w:themeColor="hyperlink"/>
      <w:u w:val="single"/>
    </w:rPr>
  </w:style>
  <w:style w:type="character" w:customStyle="1" w:styleId="Heading3Char">
    <w:name w:val="Heading 3 Char"/>
    <w:basedOn w:val="DefaultParagraphFont"/>
    <w:link w:val="Heading3"/>
    <w:uiPriority w:val="9"/>
    <w:rsid w:val="00E53B3D"/>
    <w:rPr>
      <w:rFonts w:asciiTheme="majorHAnsi" w:eastAsiaTheme="majorEastAsia" w:hAnsiTheme="majorHAnsi" w:cstheme="majorBidi"/>
      <w:b/>
      <w:color w:val="243F60" w:themeColor="accent1" w:themeShade="7F"/>
      <w:sz w:val="24"/>
      <w:szCs w:val="24"/>
    </w:rPr>
  </w:style>
  <w:style w:type="paragraph" w:styleId="TOC1">
    <w:name w:val="toc 1"/>
    <w:basedOn w:val="Normal"/>
    <w:next w:val="Normal"/>
    <w:autoRedefine/>
    <w:uiPriority w:val="39"/>
    <w:unhideWhenUsed/>
    <w:rsid w:val="00E53B3D"/>
    <w:pPr>
      <w:spacing w:before="120" w:after="0"/>
    </w:pPr>
    <w:rPr>
      <w:b/>
      <w:bCs/>
      <w:caps/>
    </w:rPr>
  </w:style>
  <w:style w:type="paragraph" w:styleId="TOC2">
    <w:name w:val="toc 2"/>
    <w:basedOn w:val="Normal"/>
    <w:next w:val="Normal"/>
    <w:autoRedefine/>
    <w:uiPriority w:val="39"/>
    <w:unhideWhenUsed/>
    <w:rsid w:val="00E53B3D"/>
    <w:pPr>
      <w:spacing w:after="0"/>
      <w:ind w:left="220"/>
    </w:pPr>
    <w:rPr>
      <w:smallCaps/>
    </w:rPr>
  </w:style>
  <w:style w:type="paragraph" w:styleId="TOC3">
    <w:name w:val="toc 3"/>
    <w:basedOn w:val="Normal"/>
    <w:next w:val="Normal"/>
    <w:autoRedefine/>
    <w:uiPriority w:val="39"/>
    <w:unhideWhenUsed/>
    <w:rsid w:val="00E53B3D"/>
    <w:pPr>
      <w:spacing w:after="0"/>
      <w:ind w:left="440"/>
    </w:pPr>
    <w:rPr>
      <w:i/>
      <w:iCs/>
    </w:rPr>
  </w:style>
  <w:style w:type="paragraph" w:styleId="TOC4">
    <w:name w:val="toc 4"/>
    <w:basedOn w:val="Normal"/>
    <w:next w:val="Normal"/>
    <w:autoRedefine/>
    <w:uiPriority w:val="39"/>
    <w:unhideWhenUsed/>
    <w:rsid w:val="00E53B3D"/>
    <w:pPr>
      <w:spacing w:after="0"/>
      <w:ind w:left="660"/>
    </w:pPr>
    <w:rPr>
      <w:sz w:val="18"/>
      <w:szCs w:val="18"/>
    </w:rPr>
  </w:style>
  <w:style w:type="paragraph" w:styleId="TOC5">
    <w:name w:val="toc 5"/>
    <w:basedOn w:val="Normal"/>
    <w:next w:val="Normal"/>
    <w:autoRedefine/>
    <w:uiPriority w:val="39"/>
    <w:unhideWhenUsed/>
    <w:rsid w:val="00E53B3D"/>
    <w:pPr>
      <w:spacing w:after="0"/>
      <w:ind w:left="880"/>
    </w:pPr>
    <w:rPr>
      <w:sz w:val="18"/>
      <w:szCs w:val="18"/>
    </w:rPr>
  </w:style>
  <w:style w:type="paragraph" w:styleId="TOC6">
    <w:name w:val="toc 6"/>
    <w:basedOn w:val="Normal"/>
    <w:next w:val="Normal"/>
    <w:autoRedefine/>
    <w:uiPriority w:val="39"/>
    <w:unhideWhenUsed/>
    <w:rsid w:val="00E53B3D"/>
    <w:pPr>
      <w:spacing w:after="0"/>
      <w:ind w:left="1100"/>
    </w:pPr>
    <w:rPr>
      <w:sz w:val="18"/>
      <w:szCs w:val="18"/>
    </w:rPr>
  </w:style>
  <w:style w:type="paragraph" w:styleId="TOC7">
    <w:name w:val="toc 7"/>
    <w:basedOn w:val="Normal"/>
    <w:next w:val="Normal"/>
    <w:autoRedefine/>
    <w:uiPriority w:val="39"/>
    <w:unhideWhenUsed/>
    <w:rsid w:val="00E53B3D"/>
    <w:pPr>
      <w:spacing w:after="0"/>
      <w:ind w:left="1320"/>
    </w:pPr>
    <w:rPr>
      <w:sz w:val="18"/>
      <w:szCs w:val="18"/>
    </w:rPr>
  </w:style>
  <w:style w:type="paragraph" w:styleId="TOC8">
    <w:name w:val="toc 8"/>
    <w:basedOn w:val="Normal"/>
    <w:next w:val="Normal"/>
    <w:autoRedefine/>
    <w:uiPriority w:val="39"/>
    <w:unhideWhenUsed/>
    <w:rsid w:val="00E53B3D"/>
    <w:pPr>
      <w:spacing w:after="0"/>
      <w:ind w:left="1540"/>
    </w:pPr>
    <w:rPr>
      <w:sz w:val="18"/>
      <w:szCs w:val="18"/>
    </w:rPr>
  </w:style>
  <w:style w:type="paragraph" w:styleId="TOC9">
    <w:name w:val="toc 9"/>
    <w:basedOn w:val="Normal"/>
    <w:next w:val="Normal"/>
    <w:autoRedefine/>
    <w:uiPriority w:val="39"/>
    <w:unhideWhenUsed/>
    <w:rsid w:val="00E53B3D"/>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812464">
      <w:bodyDiv w:val="1"/>
      <w:marLeft w:val="0"/>
      <w:marRight w:val="0"/>
      <w:marTop w:val="0"/>
      <w:marBottom w:val="0"/>
      <w:divBdr>
        <w:top w:val="none" w:sz="0" w:space="0" w:color="auto"/>
        <w:left w:val="none" w:sz="0" w:space="0" w:color="auto"/>
        <w:bottom w:val="none" w:sz="0" w:space="0" w:color="auto"/>
        <w:right w:val="none" w:sz="0" w:space="0" w:color="auto"/>
      </w:divBdr>
      <w:divsChild>
        <w:div w:id="155735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etsstyret@kolonihag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82C99A-C494-45E9-B961-899F4665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18714</Characters>
  <Application>Microsoft Office Word</Application>
  <DocSecurity>0</DocSecurity>
  <Lines>406</Lines>
  <Paragraphs>198</Paragraphs>
  <ScaleCrop>false</ScaleCrop>
  <HeadingPairs>
    <vt:vector size="2" baseType="variant">
      <vt:variant>
        <vt:lpstr>Tittel</vt:lpstr>
      </vt:variant>
      <vt:variant>
        <vt:i4>1</vt:i4>
      </vt:variant>
    </vt:vector>
  </HeadingPairs>
  <TitlesOfParts>
    <vt:vector size="1" baseType="lpstr">
      <vt:lpstr/>
    </vt:vector>
  </TitlesOfParts>
  <Company>Sørum kommune</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Vegard Andersen</dc:creator>
  <cp:lastModifiedBy>Christian Falkenberg Kjøde</cp:lastModifiedBy>
  <cp:revision>2</cp:revision>
  <cp:lastPrinted>2016-04-15T14:09:00Z</cp:lastPrinted>
  <dcterms:created xsi:type="dcterms:W3CDTF">2022-06-20T07:12:00Z</dcterms:created>
  <dcterms:modified xsi:type="dcterms:W3CDTF">2022-06-20T07:12:00Z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